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60DFE" w14:textId="426347D8" w:rsidR="00B62ABD" w:rsidRPr="00244080" w:rsidRDefault="00A67022" w:rsidP="00B62ABD">
      <w:pPr>
        <w:pBdr>
          <w:top w:val="single" w:sz="4" w:space="1" w:color="auto"/>
          <w:left w:val="single" w:sz="4" w:space="4" w:color="auto"/>
          <w:bottom w:val="single" w:sz="4" w:space="1" w:color="auto"/>
          <w:right w:val="single" w:sz="4" w:space="4" w:color="auto"/>
        </w:pBdr>
        <w:jc w:val="center"/>
        <w:rPr>
          <w:b/>
          <w:smallCaps/>
          <w:noProof/>
          <w:szCs w:val="24"/>
        </w:rPr>
      </w:pPr>
      <w:r w:rsidRPr="00244080">
        <w:rPr>
          <w:b/>
          <w:noProof/>
          <w:szCs w:val="24"/>
        </w:rPr>
        <w:t>CALL FOR APPLICATIONS</w:t>
      </w:r>
      <w:r w:rsidRPr="00244080">
        <w:rPr>
          <w:b/>
          <w:bCs/>
          <w:noProof/>
          <w:szCs w:val="24"/>
        </w:rPr>
        <w:t xml:space="preserve"> FOR THE SELECTION OF MEMBERS OF THE EXPERT GROUP</w:t>
      </w:r>
      <w:r w:rsidR="00B62ABD" w:rsidRPr="00244080">
        <w:rPr>
          <w:b/>
          <w:i/>
          <w:smallCaps/>
          <w:noProof/>
          <w:szCs w:val="24"/>
        </w:rPr>
        <w:t xml:space="preserve"> </w:t>
      </w:r>
      <w:r w:rsidR="00B62ABD" w:rsidRPr="00244080">
        <w:rPr>
          <w:b/>
          <w:smallCaps/>
          <w:noProof/>
          <w:szCs w:val="24"/>
        </w:rPr>
        <w:t xml:space="preserve"> </w:t>
      </w:r>
      <w:r w:rsidR="00147B01">
        <w:rPr>
          <w:b/>
          <w:smallCaps/>
          <w:noProof/>
          <w:szCs w:val="24"/>
        </w:rPr>
        <w:t xml:space="preserve">ON </w:t>
      </w:r>
      <w:r w:rsidR="00B62ABD" w:rsidRPr="00244080">
        <w:rPr>
          <w:b/>
          <w:smallCaps/>
          <w:noProof/>
          <w:szCs w:val="24"/>
        </w:rPr>
        <w:t>B2B D</w:t>
      </w:r>
      <w:r w:rsidR="00244080" w:rsidRPr="00244080">
        <w:rPr>
          <w:b/>
          <w:smallCaps/>
          <w:noProof/>
          <w:szCs w:val="24"/>
        </w:rPr>
        <w:t>ATA SHARING AND</w:t>
      </w:r>
      <w:r w:rsidR="00B62ABD" w:rsidRPr="00244080">
        <w:rPr>
          <w:b/>
          <w:smallCaps/>
          <w:noProof/>
          <w:szCs w:val="24"/>
        </w:rPr>
        <w:t xml:space="preserve"> C</w:t>
      </w:r>
      <w:r w:rsidR="00244080" w:rsidRPr="00244080">
        <w:rPr>
          <w:b/>
          <w:smallCaps/>
          <w:noProof/>
          <w:szCs w:val="24"/>
        </w:rPr>
        <w:t>LOUD</w:t>
      </w:r>
      <w:r w:rsidR="00B62ABD" w:rsidRPr="00244080">
        <w:rPr>
          <w:b/>
          <w:smallCaps/>
          <w:noProof/>
          <w:szCs w:val="24"/>
        </w:rPr>
        <w:t xml:space="preserve"> </w:t>
      </w:r>
      <w:r w:rsidR="00726CF1">
        <w:rPr>
          <w:b/>
          <w:smallCaps/>
          <w:noProof/>
          <w:szCs w:val="24"/>
        </w:rPr>
        <w:t xml:space="preserve">COMPUTING </w:t>
      </w:r>
      <w:r w:rsidR="00244080" w:rsidRPr="00244080">
        <w:rPr>
          <w:b/>
          <w:smallCaps/>
          <w:noProof/>
          <w:szCs w:val="24"/>
        </w:rPr>
        <w:t>CONTRACTS</w:t>
      </w:r>
    </w:p>
    <w:p w14:paraId="485B6D6E" w14:textId="77777777" w:rsidR="00A67022" w:rsidRPr="00A67022" w:rsidRDefault="00A67022" w:rsidP="001B6CB1">
      <w:pPr>
        <w:keepNext/>
        <w:keepLines/>
        <w:widowControl w:val="0"/>
        <w:numPr>
          <w:ilvl w:val="0"/>
          <w:numId w:val="30"/>
        </w:numPr>
        <w:tabs>
          <w:tab w:val="left" w:pos="466"/>
        </w:tabs>
        <w:spacing w:before="120" w:after="120"/>
        <w:ind w:left="0"/>
        <w:outlineLvl w:val="1"/>
        <w:rPr>
          <w:b/>
          <w:noProof/>
          <w:szCs w:val="24"/>
          <w:lang w:eastAsia="en-GB"/>
        </w:rPr>
      </w:pPr>
      <w:bookmarkStart w:id="0" w:name="bookmark3"/>
      <w:r w:rsidRPr="00A67022">
        <w:rPr>
          <w:b/>
          <w:noProof/>
          <w:szCs w:val="24"/>
          <w:shd w:val="clear" w:color="auto" w:fill="FFFFFF"/>
          <w:lang w:eastAsia="en-GB"/>
        </w:rPr>
        <w:t>Background</w:t>
      </w:r>
      <w:bookmarkEnd w:id="0"/>
    </w:p>
    <w:p w14:paraId="11A2E8FD" w14:textId="00D580C8" w:rsidR="00726CF1" w:rsidRDefault="00726CF1" w:rsidP="00726CF1">
      <w:pPr>
        <w:pStyle w:val="Corpsdutexte0"/>
        <w:ind w:firstLine="0"/>
        <w:rPr>
          <w:noProof/>
          <w:sz w:val="24"/>
          <w:szCs w:val="24"/>
          <w:lang w:eastAsia="en-US"/>
        </w:rPr>
      </w:pPr>
      <w:r>
        <w:rPr>
          <w:noProof/>
          <w:sz w:val="24"/>
          <w:szCs w:val="24"/>
          <w:lang w:eastAsia="en-US"/>
        </w:rPr>
        <w:t>The Commission's Directorate</w:t>
      </w:r>
      <w:r w:rsidR="00031C3D">
        <w:rPr>
          <w:noProof/>
          <w:sz w:val="24"/>
          <w:szCs w:val="24"/>
          <w:lang w:eastAsia="en-US"/>
        </w:rPr>
        <w:t>-General</w:t>
      </w:r>
      <w:r w:rsidR="009F3524">
        <w:rPr>
          <w:noProof/>
          <w:sz w:val="24"/>
          <w:szCs w:val="24"/>
          <w:lang w:eastAsia="en-US"/>
        </w:rPr>
        <w:t xml:space="preserve"> for</w:t>
      </w:r>
      <w:r>
        <w:rPr>
          <w:noProof/>
          <w:sz w:val="24"/>
          <w:szCs w:val="24"/>
          <w:lang w:eastAsia="en-US"/>
        </w:rPr>
        <w:t xml:space="preserve"> Justice and Consumers ('DG JUST') and Directorate-General </w:t>
      </w:r>
      <w:r w:rsidR="00443B17">
        <w:rPr>
          <w:noProof/>
          <w:sz w:val="24"/>
          <w:szCs w:val="24"/>
          <w:lang w:eastAsia="en-US"/>
        </w:rPr>
        <w:t>for Communications</w:t>
      </w:r>
      <w:r>
        <w:rPr>
          <w:noProof/>
          <w:sz w:val="24"/>
          <w:szCs w:val="24"/>
          <w:lang w:eastAsia="en-US"/>
        </w:rPr>
        <w:t xml:space="preserve"> Networks, Content and Technology ('DG CNECT') have set up an </w:t>
      </w:r>
      <w:r w:rsidR="007D6E54">
        <w:rPr>
          <w:b/>
          <w:noProof/>
          <w:sz w:val="24"/>
          <w:szCs w:val="24"/>
          <w:lang w:eastAsia="en-US"/>
        </w:rPr>
        <w:t>e</w:t>
      </w:r>
      <w:r>
        <w:rPr>
          <w:b/>
          <w:noProof/>
          <w:sz w:val="24"/>
          <w:szCs w:val="24"/>
          <w:lang w:eastAsia="en-US"/>
        </w:rPr>
        <w:t xml:space="preserve">xpert </w:t>
      </w:r>
      <w:r w:rsidR="00151C2C">
        <w:rPr>
          <w:b/>
          <w:noProof/>
          <w:sz w:val="24"/>
          <w:szCs w:val="24"/>
          <w:lang w:eastAsia="en-US"/>
        </w:rPr>
        <w:t>g</w:t>
      </w:r>
      <w:r>
        <w:rPr>
          <w:b/>
          <w:noProof/>
          <w:sz w:val="24"/>
          <w:szCs w:val="24"/>
          <w:lang w:eastAsia="en-US"/>
        </w:rPr>
        <w:t>roup on B</w:t>
      </w:r>
      <w:r w:rsidR="00EA2C8A">
        <w:rPr>
          <w:b/>
          <w:noProof/>
          <w:sz w:val="24"/>
          <w:szCs w:val="24"/>
          <w:lang w:eastAsia="en-US"/>
        </w:rPr>
        <w:t>usiness</w:t>
      </w:r>
      <w:r w:rsidR="00B31313">
        <w:rPr>
          <w:b/>
          <w:noProof/>
          <w:sz w:val="24"/>
          <w:szCs w:val="24"/>
          <w:lang w:eastAsia="en-US"/>
        </w:rPr>
        <w:t>-</w:t>
      </w:r>
      <w:r w:rsidR="00EA2C8A">
        <w:rPr>
          <w:b/>
          <w:noProof/>
          <w:sz w:val="24"/>
          <w:szCs w:val="24"/>
          <w:lang w:eastAsia="en-US"/>
        </w:rPr>
        <w:t>to</w:t>
      </w:r>
      <w:r w:rsidR="00B31313">
        <w:rPr>
          <w:b/>
          <w:noProof/>
          <w:sz w:val="24"/>
          <w:szCs w:val="24"/>
          <w:lang w:eastAsia="en-US"/>
        </w:rPr>
        <w:t>-</w:t>
      </w:r>
      <w:r w:rsidR="00EA2C8A">
        <w:rPr>
          <w:b/>
          <w:noProof/>
          <w:sz w:val="24"/>
          <w:szCs w:val="24"/>
          <w:lang w:eastAsia="en-US"/>
        </w:rPr>
        <w:t>Business (</w:t>
      </w:r>
      <w:r>
        <w:rPr>
          <w:b/>
          <w:noProof/>
          <w:sz w:val="24"/>
          <w:szCs w:val="24"/>
          <w:lang w:eastAsia="en-US"/>
        </w:rPr>
        <w:t>B2B</w:t>
      </w:r>
      <w:r w:rsidR="00EA2C8A">
        <w:rPr>
          <w:b/>
          <w:noProof/>
          <w:sz w:val="24"/>
          <w:szCs w:val="24"/>
          <w:lang w:eastAsia="en-US"/>
        </w:rPr>
        <w:t>)</w:t>
      </w:r>
      <w:r>
        <w:rPr>
          <w:b/>
          <w:noProof/>
          <w:sz w:val="24"/>
          <w:szCs w:val="24"/>
          <w:lang w:eastAsia="en-US"/>
        </w:rPr>
        <w:t xml:space="preserve"> </w:t>
      </w:r>
      <w:r w:rsidR="00151C2C">
        <w:rPr>
          <w:b/>
          <w:noProof/>
          <w:sz w:val="24"/>
          <w:szCs w:val="24"/>
          <w:lang w:eastAsia="en-US"/>
        </w:rPr>
        <w:t>d</w:t>
      </w:r>
      <w:r>
        <w:rPr>
          <w:b/>
          <w:noProof/>
          <w:sz w:val="24"/>
          <w:szCs w:val="24"/>
          <w:lang w:eastAsia="en-US"/>
        </w:rPr>
        <w:t xml:space="preserve">ata </w:t>
      </w:r>
      <w:r w:rsidR="00151C2C">
        <w:rPr>
          <w:b/>
          <w:noProof/>
          <w:sz w:val="24"/>
          <w:szCs w:val="24"/>
          <w:lang w:eastAsia="en-US"/>
        </w:rPr>
        <w:t>s</w:t>
      </w:r>
      <w:r>
        <w:rPr>
          <w:b/>
          <w:noProof/>
          <w:sz w:val="24"/>
          <w:szCs w:val="24"/>
          <w:lang w:eastAsia="en-US"/>
        </w:rPr>
        <w:t xml:space="preserve">haring and </w:t>
      </w:r>
      <w:r w:rsidR="00151C2C">
        <w:rPr>
          <w:b/>
          <w:noProof/>
          <w:sz w:val="24"/>
          <w:szCs w:val="24"/>
          <w:lang w:eastAsia="en-US"/>
        </w:rPr>
        <w:t>c</w:t>
      </w:r>
      <w:r>
        <w:rPr>
          <w:b/>
          <w:noProof/>
          <w:sz w:val="24"/>
          <w:szCs w:val="24"/>
          <w:lang w:eastAsia="en-US"/>
        </w:rPr>
        <w:t xml:space="preserve">loud </w:t>
      </w:r>
      <w:r w:rsidR="00151C2C">
        <w:rPr>
          <w:b/>
          <w:noProof/>
          <w:sz w:val="24"/>
          <w:szCs w:val="24"/>
          <w:lang w:eastAsia="en-US"/>
        </w:rPr>
        <w:t>c</w:t>
      </w:r>
      <w:r>
        <w:rPr>
          <w:b/>
          <w:noProof/>
          <w:sz w:val="24"/>
          <w:szCs w:val="24"/>
          <w:lang w:eastAsia="en-US"/>
        </w:rPr>
        <w:t xml:space="preserve">omputing </w:t>
      </w:r>
      <w:r w:rsidR="00151C2C">
        <w:rPr>
          <w:b/>
          <w:noProof/>
          <w:sz w:val="24"/>
          <w:szCs w:val="24"/>
          <w:lang w:eastAsia="en-US"/>
        </w:rPr>
        <w:t>c</w:t>
      </w:r>
      <w:r>
        <w:rPr>
          <w:b/>
          <w:noProof/>
          <w:sz w:val="24"/>
          <w:szCs w:val="24"/>
          <w:lang w:eastAsia="en-US"/>
        </w:rPr>
        <w:t xml:space="preserve">ontracts </w:t>
      </w:r>
      <w:r>
        <w:rPr>
          <w:noProof/>
          <w:sz w:val="24"/>
          <w:szCs w:val="24"/>
          <w:lang w:eastAsia="en-US"/>
        </w:rPr>
        <w:t xml:space="preserve">('the </w:t>
      </w:r>
      <w:r w:rsidR="00151C2C">
        <w:rPr>
          <w:noProof/>
          <w:sz w:val="24"/>
          <w:szCs w:val="24"/>
          <w:lang w:eastAsia="en-US"/>
        </w:rPr>
        <w:t>e</w:t>
      </w:r>
      <w:r>
        <w:rPr>
          <w:noProof/>
          <w:sz w:val="24"/>
          <w:szCs w:val="24"/>
          <w:lang w:eastAsia="en-US"/>
        </w:rPr>
        <w:t xml:space="preserve">xpert </w:t>
      </w:r>
      <w:r w:rsidR="00151C2C">
        <w:rPr>
          <w:noProof/>
          <w:sz w:val="24"/>
          <w:szCs w:val="24"/>
          <w:lang w:eastAsia="en-US"/>
        </w:rPr>
        <w:t>g</w:t>
      </w:r>
      <w:r>
        <w:rPr>
          <w:noProof/>
          <w:sz w:val="24"/>
          <w:szCs w:val="24"/>
          <w:lang w:eastAsia="en-US"/>
        </w:rPr>
        <w:t>roup').</w:t>
      </w:r>
    </w:p>
    <w:p w14:paraId="3F365C56" w14:textId="20CDE36A" w:rsidR="003843AA" w:rsidRDefault="003843AA" w:rsidP="003843AA">
      <w:pPr>
        <w:pStyle w:val="Corpsdutexte0"/>
        <w:ind w:firstLine="0"/>
        <w:rPr>
          <w:sz w:val="24"/>
          <w:szCs w:val="24"/>
        </w:rPr>
      </w:pPr>
      <w:r>
        <w:rPr>
          <w:sz w:val="24"/>
          <w:szCs w:val="24"/>
        </w:rPr>
        <w:t xml:space="preserve">The </w:t>
      </w:r>
      <w:r w:rsidR="007026C1" w:rsidRPr="00396575">
        <w:rPr>
          <w:sz w:val="24"/>
          <w:szCs w:val="24"/>
        </w:rPr>
        <w:t>e</w:t>
      </w:r>
      <w:r w:rsidRPr="00297385">
        <w:rPr>
          <w:sz w:val="24"/>
          <w:szCs w:val="24"/>
        </w:rPr>
        <w:t xml:space="preserve">xpert </w:t>
      </w:r>
      <w:r w:rsidR="00516F63" w:rsidRPr="00297385">
        <w:rPr>
          <w:sz w:val="24"/>
          <w:szCs w:val="24"/>
        </w:rPr>
        <w:t>g</w:t>
      </w:r>
      <w:r w:rsidRPr="00297385">
        <w:rPr>
          <w:sz w:val="24"/>
          <w:szCs w:val="24"/>
        </w:rPr>
        <w:t>roup</w:t>
      </w:r>
      <w:r>
        <w:rPr>
          <w:b/>
          <w:sz w:val="24"/>
          <w:szCs w:val="24"/>
        </w:rPr>
        <w:t xml:space="preserve"> </w:t>
      </w:r>
      <w:r>
        <w:rPr>
          <w:sz w:val="24"/>
          <w:szCs w:val="24"/>
        </w:rPr>
        <w:t>shall be managed</w:t>
      </w:r>
      <w:r>
        <w:rPr>
          <w:b/>
          <w:sz w:val="24"/>
          <w:szCs w:val="24"/>
        </w:rPr>
        <w:t xml:space="preserve"> </w:t>
      </w:r>
      <w:r>
        <w:rPr>
          <w:sz w:val="24"/>
          <w:szCs w:val="24"/>
        </w:rPr>
        <w:t>by</w:t>
      </w:r>
      <w:r>
        <w:rPr>
          <w:noProof/>
          <w:sz w:val="24"/>
          <w:szCs w:val="24"/>
          <w:lang w:eastAsia="en-US"/>
        </w:rPr>
        <w:t xml:space="preserve"> DG JUST</w:t>
      </w:r>
      <w:r w:rsidR="00EA2C8A">
        <w:rPr>
          <w:noProof/>
          <w:sz w:val="24"/>
          <w:szCs w:val="24"/>
          <w:lang w:eastAsia="en-US"/>
        </w:rPr>
        <w:t xml:space="preserve"> </w:t>
      </w:r>
      <w:r>
        <w:rPr>
          <w:noProof/>
          <w:sz w:val="24"/>
          <w:szCs w:val="24"/>
          <w:lang w:eastAsia="en-US"/>
        </w:rPr>
        <w:t>and</w:t>
      </w:r>
      <w:r>
        <w:rPr>
          <w:b/>
          <w:sz w:val="24"/>
          <w:szCs w:val="24"/>
        </w:rPr>
        <w:t xml:space="preserve"> </w:t>
      </w:r>
      <w:r>
        <w:rPr>
          <w:noProof/>
          <w:sz w:val="24"/>
          <w:szCs w:val="24"/>
          <w:lang w:eastAsia="en-US"/>
        </w:rPr>
        <w:t>DG CNECT</w:t>
      </w:r>
      <w:r w:rsidR="00BA7920">
        <w:rPr>
          <w:noProof/>
          <w:sz w:val="24"/>
          <w:szCs w:val="24"/>
          <w:lang w:eastAsia="en-US"/>
        </w:rPr>
        <w:t>, hereinafter referred to as ‘Commission services’</w:t>
      </w:r>
      <w:r>
        <w:rPr>
          <w:noProof/>
          <w:sz w:val="24"/>
          <w:szCs w:val="24"/>
          <w:lang w:eastAsia="en-US"/>
        </w:rPr>
        <w:t>.</w:t>
      </w:r>
    </w:p>
    <w:p w14:paraId="5E9CF90E" w14:textId="3F085944" w:rsidR="00F75BBD" w:rsidRPr="00396575" w:rsidRDefault="00912101" w:rsidP="00F75BBD">
      <w:pPr>
        <w:pStyle w:val="Corpsdutexte0"/>
        <w:ind w:firstLine="0"/>
        <w:rPr>
          <w:noProof/>
          <w:sz w:val="24"/>
          <w:szCs w:val="24"/>
          <w:lang w:eastAsia="en-US"/>
        </w:rPr>
      </w:pPr>
      <w:r>
        <w:rPr>
          <w:noProof/>
          <w:sz w:val="24"/>
          <w:szCs w:val="24"/>
          <w:lang w:eastAsia="en-US"/>
        </w:rPr>
        <w:t xml:space="preserve">The Commission is </w:t>
      </w:r>
      <w:r>
        <w:rPr>
          <w:b/>
          <w:noProof/>
          <w:sz w:val="24"/>
          <w:szCs w:val="24"/>
          <w:lang w:eastAsia="en-US"/>
        </w:rPr>
        <w:t>calling for applications</w:t>
      </w:r>
      <w:r>
        <w:rPr>
          <w:noProof/>
          <w:sz w:val="24"/>
          <w:szCs w:val="24"/>
          <w:lang w:eastAsia="en-US"/>
        </w:rPr>
        <w:t xml:space="preserve"> to select the </w:t>
      </w:r>
      <w:r>
        <w:rPr>
          <w:b/>
          <w:noProof/>
          <w:sz w:val="24"/>
          <w:szCs w:val="24"/>
          <w:lang w:eastAsia="en-US"/>
        </w:rPr>
        <w:t xml:space="preserve">members </w:t>
      </w:r>
      <w:r w:rsidRPr="00297385">
        <w:rPr>
          <w:noProof/>
          <w:sz w:val="24"/>
          <w:szCs w:val="24"/>
          <w:lang w:eastAsia="en-US"/>
        </w:rPr>
        <w:t>of the</w:t>
      </w:r>
      <w:r w:rsidRPr="00396575">
        <w:rPr>
          <w:noProof/>
          <w:sz w:val="24"/>
          <w:szCs w:val="24"/>
          <w:lang w:eastAsia="en-US"/>
        </w:rPr>
        <w:t xml:space="preserve"> </w:t>
      </w:r>
      <w:r w:rsidR="00396575" w:rsidRPr="00297385">
        <w:rPr>
          <w:noProof/>
          <w:sz w:val="24"/>
          <w:szCs w:val="24"/>
          <w:lang w:eastAsia="en-US"/>
        </w:rPr>
        <w:t>e</w:t>
      </w:r>
      <w:r w:rsidRPr="00297385">
        <w:rPr>
          <w:noProof/>
          <w:sz w:val="24"/>
          <w:szCs w:val="24"/>
          <w:lang w:eastAsia="en-US"/>
        </w:rPr>
        <w:t xml:space="preserve">xpert </w:t>
      </w:r>
      <w:r w:rsidR="00516F63" w:rsidRPr="00297385">
        <w:rPr>
          <w:noProof/>
          <w:sz w:val="24"/>
          <w:szCs w:val="24"/>
          <w:lang w:eastAsia="en-US"/>
        </w:rPr>
        <w:t>g</w:t>
      </w:r>
      <w:r w:rsidRPr="00297385">
        <w:rPr>
          <w:noProof/>
          <w:sz w:val="24"/>
          <w:szCs w:val="24"/>
          <w:lang w:eastAsia="en-US"/>
        </w:rPr>
        <w:t>roup</w:t>
      </w:r>
      <w:r w:rsidR="00E9628E" w:rsidRPr="00396575">
        <w:rPr>
          <w:noProof/>
          <w:sz w:val="24"/>
          <w:szCs w:val="24"/>
          <w:lang w:eastAsia="en-US"/>
        </w:rPr>
        <w:t>.</w:t>
      </w:r>
    </w:p>
    <w:p w14:paraId="52C27896" w14:textId="4B2066E2" w:rsidR="00E9628E" w:rsidRPr="00297385" w:rsidRDefault="00F75BBD" w:rsidP="00F75BBD">
      <w:pPr>
        <w:pStyle w:val="Corpsdutexte0"/>
        <w:ind w:firstLine="0"/>
        <w:rPr>
          <w:b/>
          <w:noProof/>
          <w:sz w:val="24"/>
          <w:szCs w:val="24"/>
          <w:shd w:val="clear" w:color="auto" w:fill="FFFFFF"/>
        </w:rPr>
      </w:pPr>
      <w:r w:rsidRPr="00297385">
        <w:rPr>
          <w:b/>
          <w:noProof/>
          <w:sz w:val="24"/>
          <w:szCs w:val="24"/>
          <w:shd w:val="clear" w:color="auto" w:fill="FFFFFF"/>
        </w:rPr>
        <w:t>1.1.</w:t>
      </w:r>
      <w:r w:rsidR="00E02ECF" w:rsidRPr="00297385">
        <w:rPr>
          <w:b/>
          <w:noProof/>
          <w:sz w:val="24"/>
          <w:szCs w:val="24"/>
          <w:shd w:val="clear" w:color="auto" w:fill="FFFFFF"/>
        </w:rPr>
        <w:t xml:space="preserve"> </w:t>
      </w:r>
      <w:r w:rsidR="00E9628E" w:rsidRPr="00297385">
        <w:rPr>
          <w:b/>
          <w:noProof/>
          <w:sz w:val="24"/>
          <w:szCs w:val="24"/>
          <w:shd w:val="clear" w:color="auto" w:fill="FFFFFF"/>
        </w:rPr>
        <w:t>General Context</w:t>
      </w:r>
    </w:p>
    <w:p w14:paraId="79B436D9" w14:textId="77777777" w:rsidR="00F75BBD" w:rsidRDefault="00F75BBD" w:rsidP="00F75BBD">
      <w:pPr>
        <w:spacing w:after="160" w:line="254" w:lineRule="auto"/>
        <w:rPr>
          <w:i/>
        </w:rPr>
      </w:pPr>
      <w:r>
        <w:rPr>
          <w:i/>
        </w:rPr>
        <w:t>B2B Data Sharing</w:t>
      </w:r>
    </w:p>
    <w:p w14:paraId="03766D0E" w14:textId="2B73F02C" w:rsidR="005C178F" w:rsidRDefault="005C178F" w:rsidP="005C178F">
      <w:pPr>
        <w:spacing w:after="160" w:line="254" w:lineRule="auto"/>
        <w:rPr>
          <w:lang w:val="en-IE"/>
        </w:rPr>
      </w:pPr>
      <w:r>
        <w:t xml:space="preserve">The digital transition is one of the key objectives of the European Commission. </w:t>
      </w:r>
      <w:r>
        <w:rPr>
          <w:lang w:val="en-IE"/>
        </w:rPr>
        <w:t xml:space="preserve">To support companies, especially </w:t>
      </w:r>
      <w:r w:rsidR="00122429">
        <w:rPr>
          <w:lang w:val="en-IE"/>
        </w:rPr>
        <w:t>Small and Medium Enterprises (</w:t>
      </w:r>
      <w:r>
        <w:rPr>
          <w:lang w:val="en-IE"/>
        </w:rPr>
        <w:t>SMEs</w:t>
      </w:r>
      <w:r w:rsidR="00122429">
        <w:rPr>
          <w:lang w:val="en-IE"/>
        </w:rPr>
        <w:t>)</w:t>
      </w:r>
      <w:r>
        <w:rPr>
          <w:lang w:val="en-IE"/>
        </w:rPr>
        <w:t xml:space="preserve">, to have an easier access to data and give them the opportunity to build on it to develop their full potential, the </w:t>
      </w:r>
      <w:r>
        <w:rPr>
          <w:color w:val="000000"/>
          <w:shd w:val="clear" w:color="auto" w:fill="FFFFFF"/>
        </w:rPr>
        <w:t>Data</w:t>
      </w:r>
      <w:r>
        <w:t xml:space="preserve"> Strategy</w:t>
      </w:r>
      <w:r>
        <w:rPr>
          <w:lang w:val="en-IE"/>
        </w:rPr>
        <w:t xml:space="preserve"> aims to ensure fair and clear rules for access and use of data, in full respect of the General Data Protection Regulation (GDPR)</w:t>
      </w:r>
      <w:r>
        <w:rPr>
          <w:rStyle w:val="FootnoteReference"/>
          <w:lang w:val="en-IE"/>
        </w:rPr>
        <w:footnoteReference w:id="2"/>
      </w:r>
      <w:r>
        <w:rPr>
          <w:lang w:val="en-IE"/>
        </w:rPr>
        <w:t>, in a single European data space</w:t>
      </w:r>
      <w:r>
        <w:rPr>
          <w:rStyle w:val="FootnoteReference"/>
        </w:rPr>
        <w:footnoteReference w:id="3"/>
      </w:r>
      <w:r>
        <w:rPr>
          <w:lang w:val="en-IE"/>
        </w:rPr>
        <w:t xml:space="preserve">. </w:t>
      </w:r>
    </w:p>
    <w:p w14:paraId="71426ABB" w14:textId="18A7BF4C" w:rsidR="005C178F" w:rsidRPr="003C6E22" w:rsidRDefault="005C178F" w:rsidP="005C178F">
      <w:pPr>
        <w:pStyle w:val="BodyText"/>
        <w:spacing w:before="120" w:line="260" w:lineRule="atLeast"/>
      </w:pPr>
      <w:r>
        <w:rPr>
          <w:color w:val="000000"/>
          <w:shd w:val="clear" w:color="auto" w:fill="FFFFFF"/>
          <w:lang w:val="en-IE"/>
        </w:rPr>
        <w:t>Some sector-specific initiatives acknowledging the importance of balanced contracts to facilitate data sharing, in particular for the SMEs, have already developed</w:t>
      </w:r>
      <w:r w:rsidRPr="000A41E3">
        <w:rPr>
          <w:rFonts w:eastAsia="Calibri"/>
          <w:szCs w:val="24"/>
        </w:rPr>
        <w:t xml:space="preserve"> </w:t>
      </w:r>
      <w:r w:rsidRPr="003C6E22">
        <w:t>principles and recommendations</w:t>
      </w:r>
      <w:r>
        <w:t xml:space="preserve"> for B2B data sharing in their specific sector. For example, in the</w:t>
      </w:r>
      <w:r>
        <w:rPr>
          <w:color w:val="000000"/>
          <w:shd w:val="clear" w:color="auto" w:fill="FFFFFF"/>
          <w:lang w:val="en-IE"/>
        </w:rPr>
        <w:t xml:space="preserve"> technological sector, the </w:t>
      </w:r>
      <w:r>
        <w:t xml:space="preserve">Legal </w:t>
      </w:r>
      <w:r w:rsidR="007D21EE">
        <w:t>G</w:t>
      </w:r>
      <w:r>
        <w:t xml:space="preserve">uide on </w:t>
      </w:r>
      <w:r w:rsidR="007D21EE">
        <w:t>I</w:t>
      </w:r>
      <w:r>
        <w:t>ndustrial</w:t>
      </w:r>
      <w:r w:rsidR="007D21EE">
        <w:t xml:space="preserve"> D</w:t>
      </w:r>
      <w:r>
        <w:t>ata</w:t>
      </w:r>
      <w:r>
        <w:rPr>
          <w:rStyle w:val="FootnoteReference"/>
        </w:rPr>
        <w:footnoteReference w:id="4"/>
      </w:r>
      <w:r>
        <w:rPr>
          <w:color w:val="000000"/>
          <w:shd w:val="clear" w:color="auto" w:fill="FFFFFF"/>
          <w:lang w:val="en-IE"/>
        </w:rPr>
        <w:t xml:space="preserve"> includes not only</w:t>
      </w:r>
      <w:r w:rsidRPr="000A41E3">
        <w:rPr>
          <w:rFonts w:eastAsia="Calibri"/>
          <w:szCs w:val="24"/>
        </w:rPr>
        <w:t xml:space="preserve"> </w:t>
      </w:r>
      <w:r w:rsidRPr="003C6E22">
        <w:t>key principles and recommendations</w:t>
      </w:r>
      <w:r>
        <w:t xml:space="preserve"> for B2B data sharing, but also a section with actual m</w:t>
      </w:r>
      <w:r w:rsidRPr="003C6E22">
        <w:t>odel</w:t>
      </w:r>
      <w:r>
        <w:t xml:space="preserve"> contractual</w:t>
      </w:r>
      <w:r w:rsidRPr="003C6E22">
        <w:t xml:space="preserve"> terms on data use that could</w:t>
      </w:r>
      <w:r>
        <w:t xml:space="preserve"> apply</w:t>
      </w:r>
      <w:r w:rsidRPr="003C6E22">
        <w:t xml:space="preserve"> to data sharing agreements in the manufacturing sector</w:t>
      </w:r>
      <w:r>
        <w:t xml:space="preserve">. Another example is the Code of </w:t>
      </w:r>
      <w:r w:rsidR="007D21EE">
        <w:t>C</w:t>
      </w:r>
      <w:r>
        <w:t xml:space="preserve">onduct on </w:t>
      </w:r>
      <w:r w:rsidR="00BE01D9">
        <w:t>A</w:t>
      </w:r>
      <w:r>
        <w:t xml:space="preserve">gricultural </w:t>
      </w:r>
      <w:r w:rsidR="00BE01D9">
        <w:t>D</w:t>
      </w:r>
      <w:r>
        <w:t xml:space="preserve">ata </w:t>
      </w:r>
      <w:r w:rsidR="00BE01D9">
        <w:t>S</w:t>
      </w:r>
      <w:r>
        <w:t>haring</w:t>
      </w:r>
      <w:r>
        <w:rPr>
          <w:rStyle w:val="FootnoteReference"/>
        </w:rPr>
        <w:footnoteReference w:id="5"/>
      </w:r>
      <w:r>
        <w:t>, which includes principles for balanced data sharing contracts, but not actual model contract terms</w:t>
      </w:r>
      <w:r w:rsidRPr="003C6E22">
        <w:t xml:space="preserve">. </w:t>
      </w:r>
    </w:p>
    <w:p w14:paraId="1C056E10" w14:textId="77777777" w:rsidR="005C178F" w:rsidRDefault="005C178F" w:rsidP="005C178F">
      <w:pPr>
        <w:rPr>
          <w:color w:val="000000"/>
          <w:shd w:val="clear" w:color="auto" w:fill="FFFFFF"/>
          <w:lang w:val="en-IE"/>
        </w:rPr>
      </w:pPr>
      <w:r w:rsidRPr="56BB009B">
        <w:rPr>
          <w:rFonts w:eastAsia="Calibri" w:cs="Myanmar Text"/>
          <w:lang w:val="en-IE"/>
        </w:rPr>
        <w:t>The European Commission has already taken steps to facilitate access to and use of data in B2B domain and developed guidelines for data sharing between businesses</w:t>
      </w:r>
      <w:r>
        <w:rPr>
          <w:rFonts w:eastAsia="Calibri"/>
          <w:vertAlign w:val="superscript"/>
          <w:lang w:val="en-IE"/>
        </w:rPr>
        <w:footnoteReference w:id="6"/>
      </w:r>
      <w:r w:rsidRPr="56BB009B">
        <w:rPr>
          <w:rFonts w:eastAsia="Calibri" w:cs="Myanmar Text"/>
          <w:lang w:val="en-IE"/>
        </w:rPr>
        <w:t>.</w:t>
      </w:r>
      <w:r>
        <w:rPr>
          <w:color w:val="000000"/>
          <w:shd w:val="clear" w:color="auto" w:fill="FFFFFF"/>
          <w:lang w:val="en-IE"/>
        </w:rPr>
        <w:t xml:space="preserve"> The Support Centre for data sharing has compiled existing contractual clauses used in data </w:t>
      </w:r>
      <w:r>
        <w:rPr>
          <w:color w:val="000000"/>
          <w:shd w:val="clear" w:color="auto" w:fill="FFFFFF"/>
          <w:lang w:val="en-IE"/>
        </w:rPr>
        <w:lastRenderedPageBreak/>
        <w:t>sharing agreements in some sectors (</w:t>
      </w:r>
      <w:r w:rsidRPr="003C6E22">
        <w:t>including smart energy, mobility, agriculture, and financial services</w:t>
      </w:r>
      <w:r>
        <w:t>) and proposed a set of model contract terms</w:t>
      </w:r>
      <w:r>
        <w:rPr>
          <w:rStyle w:val="FootnoteReference"/>
        </w:rPr>
        <w:footnoteReference w:id="7"/>
      </w:r>
      <w:r>
        <w:rPr>
          <w:color w:val="000000"/>
          <w:shd w:val="clear" w:color="auto" w:fill="FFFFFF"/>
          <w:lang w:val="en-IE"/>
        </w:rPr>
        <w:t xml:space="preserve">. </w:t>
      </w:r>
    </w:p>
    <w:p w14:paraId="175C2578" w14:textId="1580DE20" w:rsidR="005C178F" w:rsidRDefault="005C178F" w:rsidP="005C178F">
      <w:r w:rsidRPr="00705BC3">
        <w:rPr>
          <w:lang w:val="en-IE"/>
        </w:rPr>
        <w:t xml:space="preserve">Despite these specific measures, most economic sectors lack any practice or </w:t>
      </w:r>
      <w:r w:rsidRPr="00705BC3">
        <w:t xml:space="preserve">guidance for data sharing, while for data sharing across sectors such guidance is even rarer </w:t>
      </w:r>
      <w:r w:rsidRPr="00705BC3">
        <w:rPr>
          <w:lang w:val="en-IE"/>
        </w:rPr>
        <w:t>and little expertise</w:t>
      </w:r>
      <w:r w:rsidR="00A10723">
        <w:rPr>
          <w:lang w:val="en-IE"/>
        </w:rPr>
        <w:t xml:space="preserve"> and</w:t>
      </w:r>
      <w:r w:rsidRPr="00705BC3">
        <w:rPr>
          <w:lang w:val="en-IE"/>
        </w:rPr>
        <w:t xml:space="preserve"> standardised legal practice exist.</w:t>
      </w:r>
      <w:r>
        <w:rPr>
          <w:lang w:val="en-IE"/>
        </w:rPr>
        <w:t xml:space="preserve"> </w:t>
      </w:r>
      <w:r w:rsidRPr="00705BC3">
        <w:t>S</w:t>
      </w:r>
      <w:r>
        <w:t xml:space="preserve">maller </w:t>
      </w:r>
      <w:r w:rsidRPr="00705BC3">
        <w:t>companies may find it difficult to engage in data sharing because they lack resources or expertise to develop</w:t>
      </w:r>
      <w:r w:rsidR="00A10723">
        <w:t xml:space="preserve"> or </w:t>
      </w:r>
      <w:r w:rsidRPr="00705BC3">
        <w:t xml:space="preserve">review complex contracts. </w:t>
      </w:r>
    </w:p>
    <w:p w14:paraId="45163546" w14:textId="77777777" w:rsidR="005C178F" w:rsidRDefault="005C178F" w:rsidP="005C178F">
      <w:pPr>
        <w:pStyle w:val="BodyText"/>
        <w:rPr>
          <w:lang w:val="en-IE"/>
        </w:rPr>
      </w:pPr>
      <w:r w:rsidRPr="00FF3256">
        <w:rPr>
          <w:rStyle w:val="CommentReference"/>
          <w:sz w:val="24"/>
          <w:szCs w:val="24"/>
          <w:lang w:eastAsia="de-DE"/>
        </w:rPr>
        <w:t>The Proposal for a Regulation on European Data Governance</w:t>
      </w:r>
      <w:r w:rsidRPr="005C178F">
        <w:rPr>
          <w:rStyle w:val="FootnoteReference"/>
          <w:szCs w:val="24"/>
          <w:lang w:eastAsia="de-DE"/>
        </w:rPr>
        <w:footnoteReference w:id="8"/>
      </w:r>
      <w:r w:rsidRPr="00FF3256">
        <w:rPr>
          <w:rStyle w:val="CommentReference"/>
          <w:sz w:val="24"/>
          <w:szCs w:val="24"/>
          <w:lang w:eastAsia="de-DE"/>
        </w:rPr>
        <w:t xml:space="preserve"> creates a horizontal governance framework to harmonise some data sharing practices. It also addresses sharing of data among businesses against remuneration in any form.</w:t>
      </w:r>
      <w:r w:rsidRPr="00705BC3">
        <w:rPr>
          <w:rStyle w:val="CommentReference"/>
          <w:szCs w:val="24"/>
          <w:lang w:eastAsia="de-DE"/>
        </w:rPr>
        <w:t xml:space="preserve"> </w:t>
      </w:r>
      <w:r w:rsidRPr="00DA2142">
        <w:rPr>
          <w:lang w:val="en-IE"/>
        </w:rPr>
        <w:t>Among the key features of the common European data spaces is a data governance mechanism comprising a set of legislative, administrative and contractual rules determining the rights to process, access, use and share data in a trustful, fair and transparent manner.</w:t>
      </w:r>
      <w:r w:rsidRPr="00705BC3">
        <w:rPr>
          <w:lang w:val="en-IE"/>
        </w:rPr>
        <w:t xml:space="preserve"> In addition, data sharing shall be based on fair, transparent, reasonable, proportionate and/or non-discriminatory terms</w:t>
      </w:r>
      <w:r w:rsidRPr="00705BC3">
        <w:rPr>
          <w:rStyle w:val="FootnoteReference"/>
          <w:lang w:val="en-IE"/>
        </w:rPr>
        <w:footnoteReference w:id="9"/>
      </w:r>
      <w:r w:rsidRPr="00705BC3">
        <w:rPr>
          <w:lang w:val="en-IE"/>
        </w:rPr>
        <w:t xml:space="preserve">. </w:t>
      </w:r>
    </w:p>
    <w:p w14:paraId="00069F9E" w14:textId="1792DA19" w:rsidR="005C178F" w:rsidRPr="003A1775" w:rsidRDefault="005C178F" w:rsidP="005C178F">
      <w:pPr>
        <w:rPr>
          <w:szCs w:val="24"/>
        </w:rPr>
      </w:pPr>
      <w:r>
        <w:rPr>
          <w:color w:val="000000"/>
          <w:shd w:val="clear" w:color="auto" w:fill="FFFFFF"/>
        </w:rPr>
        <w:t xml:space="preserve">The </w:t>
      </w:r>
      <w:r>
        <w:t xml:space="preserve">Data Strategy </w:t>
      </w:r>
      <w:r>
        <w:rPr>
          <w:lang w:val="en-IE"/>
        </w:rPr>
        <w:t>envisages to promote B2B data sharing</w:t>
      </w:r>
      <w:r w:rsidRPr="004C1641">
        <w:rPr>
          <w:lang w:val="en-IE"/>
        </w:rPr>
        <w:t xml:space="preserve"> </w:t>
      </w:r>
      <w:r>
        <w:rPr>
          <w:lang w:val="en-IE"/>
        </w:rPr>
        <w:t>based on contracts, which is taken forward in the Data Act</w:t>
      </w:r>
      <w:r>
        <w:rPr>
          <w:rStyle w:val="FootnoteReference"/>
          <w:lang w:val="en-IE"/>
        </w:rPr>
        <w:footnoteReference w:id="10"/>
      </w:r>
      <w:r w:rsidRPr="56BB009B">
        <w:rPr>
          <w:lang w:val="en-IE"/>
        </w:rPr>
        <w:t>.</w:t>
      </w:r>
      <w:r>
        <w:rPr>
          <w:lang w:val="en-IE"/>
        </w:rPr>
        <w:t xml:space="preserve"> </w:t>
      </w:r>
      <w:r w:rsidRPr="006D7663">
        <w:t xml:space="preserve">The Data Act </w:t>
      </w:r>
      <w:r w:rsidR="00A17025">
        <w:t>provides for</w:t>
      </w:r>
      <w:r w:rsidR="00A17025" w:rsidRPr="006D7663">
        <w:t xml:space="preserve"> </w:t>
      </w:r>
      <w:r w:rsidRPr="006D7663">
        <w:t xml:space="preserve">several measures to support data sharing: </w:t>
      </w:r>
      <w:r w:rsidRPr="006D7663">
        <w:rPr>
          <w:lang w:val="en-US"/>
        </w:rPr>
        <w:t>non-binding model contract</w:t>
      </w:r>
      <w:r w:rsidR="00B91FB7">
        <w:rPr>
          <w:lang w:val="en-US"/>
        </w:rPr>
        <w:t>ual</w:t>
      </w:r>
      <w:r w:rsidRPr="006D7663">
        <w:rPr>
          <w:lang w:val="en-US"/>
        </w:rPr>
        <w:t xml:space="preserve"> terms for voluntary data sharing</w:t>
      </w:r>
      <w:r>
        <w:rPr>
          <w:lang w:val="en-US"/>
        </w:rPr>
        <w:t>,</w:t>
      </w:r>
      <w:r w:rsidRPr="006D7663">
        <w:rPr>
          <w:lang w:val="en-US"/>
        </w:rPr>
        <w:t xml:space="preserve"> a co</w:t>
      </w:r>
      <w:r w:rsidRPr="005149CE">
        <w:rPr>
          <w:lang w:val="en-US"/>
        </w:rPr>
        <w:t>ntractual unfairness test for business-</w:t>
      </w:r>
      <w:r w:rsidRPr="00487BC4">
        <w:rPr>
          <w:lang w:val="en-US"/>
        </w:rPr>
        <w:t>to-</w:t>
      </w:r>
      <w:r w:rsidRPr="002E6BD9">
        <w:rPr>
          <w:lang w:val="en-US"/>
        </w:rPr>
        <w:t>business</w:t>
      </w:r>
      <w:r w:rsidRPr="00B04566">
        <w:rPr>
          <w:lang w:val="en-US"/>
        </w:rPr>
        <w:t xml:space="preserve"> (B2B) data-sharing contracts </w:t>
      </w:r>
      <w:r>
        <w:rPr>
          <w:lang w:val="en-US"/>
        </w:rPr>
        <w:t xml:space="preserve">and </w:t>
      </w:r>
      <w:r w:rsidRPr="00157218">
        <w:rPr>
          <w:lang w:val="en-US"/>
        </w:rPr>
        <w:t>general access rules</w:t>
      </w:r>
      <w:r>
        <w:rPr>
          <w:lang w:val="en-US"/>
        </w:rPr>
        <w:t xml:space="preserve"> for horizontal data access right</w:t>
      </w:r>
      <w:r w:rsidR="00A042AB">
        <w:rPr>
          <w:lang w:val="en-US"/>
        </w:rPr>
        <w:t>s</w:t>
      </w:r>
      <w:r>
        <w:rPr>
          <w:lang w:val="en-US"/>
        </w:rPr>
        <w:t xml:space="preserve"> created in the Data Act and data access rights created in sectoral legislations</w:t>
      </w:r>
      <w:r w:rsidRPr="00157218">
        <w:rPr>
          <w:lang w:val="en-US"/>
        </w:rPr>
        <w:t xml:space="preserve">. </w:t>
      </w:r>
    </w:p>
    <w:p w14:paraId="19261411" w14:textId="75BBC54F" w:rsidR="005C178F" w:rsidRDefault="005C178F" w:rsidP="005C178F">
      <w:pPr>
        <w:rPr>
          <w:lang w:val="en-IE"/>
        </w:rPr>
      </w:pPr>
      <w:r w:rsidRPr="008076B3">
        <w:rPr>
          <w:lang w:val="en-IE"/>
        </w:rPr>
        <w:t xml:space="preserve">The public consultation on the Data Act also showed that more than half of the stakeholders, including some large companies, were </w:t>
      </w:r>
      <w:r>
        <w:rPr>
          <w:lang w:val="en-IE"/>
        </w:rPr>
        <w:t xml:space="preserve">in favour </w:t>
      </w:r>
      <w:r w:rsidRPr="008076B3">
        <w:rPr>
          <w:lang w:val="en-IE"/>
        </w:rPr>
        <w:t>of voluntary model contract</w:t>
      </w:r>
      <w:r w:rsidR="002F1B0E">
        <w:rPr>
          <w:lang w:val="en-IE"/>
        </w:rPr>
        <w:t>ual</w:t>
      </w:r>
      <w:r w:rsidRPr="008076B3">
        <w:rPr>
          <w:lang w:val="en-IE"/>
        </w:rPr>
        <w:t xml:space="preserve"> terms while underlying the importance of the stakeholders’ involvement in their development</w:t>
      </w:r>
      <w:r>
        <w:rPr>
          <w:rStyle w:val="FootnoteReference"/>
          <w:lang w:val="en-IE"/>
        </w:rPr>
        <w:footnoteReference w:id="11"/>
      </w:r>
      <w:r w:rsidRPr="008076B3">
        <w:rPr>
          <w:lang w:val="en-IE"/>
        </w:rPr>
        <w:t>.</w:t>
      </w:r>
    </w:p>
    <w:p w14:paraId="64DC9556" w14:textId="172E7F93" w:rsidR="005C178F" w:rsidRPr="00F34332" w:rsidRDefault="005C178F" w:rsidP="005C178F">
      <w:pPr>
        <w:rPr>
          <w:strike/>
        </w:rPr>
      </w:pPr>
      <w:r>
        <w:t xml:space="preserve">Considering the above and to </w:t>
      </w:r>
      <w:r w:rsidRPr="00EB6782">
        <w:rPr>
          <w:noProof/>
        </w:rPr>
        <w:t>facilitate data sharing, notably, f</w:t>
      </w:r>
      <w:r>
        <w:rPr>
          <w:noProof/>
        </w:rPr>
        <w:t>or</w:t>
      </w:r>
      <w:r w:rsidRPr="00EB6782">
        <w:rPr>
          <w:noProof/>
        </w:rPr>
        <w:t xml:space="preserve"> start-ups and SMEs</w:t>
      </w:r>
      <w:r>
        <w:rPr>
          <w:lang w:val="en-IE"/>
        </w:rPr>
        <w:t>,</w:t>
      </w:r>
      <w:r w:rsidR="008A0F3E">
        <w:rPr>
          <w:lang w:val="en-IE"/>
        </w:rPr>
        <w:t xml:space="preserve"> </w:t>
      </w:r>
      <w:r>
        <w:rPr>
          <w:lang w:val="en-IE"/>
        </w:rPr>
        <w:t>this expert group</w:t>
      </w:r>
      <w:r w:rsidRPr="00705BC3">
        <w:t xml:space="preserve"> </w:t>
      </w:r>
      <w:r>
        <w:t>shall</w:t>
      </w:r>
      <w:r w:rsidRPr="00705BC3">
        <w:t xml:space="preserve"> support the development of </w:t>
      </w:r>
      <w:r w:rsidRPr="00705BC3">
        <w:rPr>
          <w:lang w:val="en-IE"/>
        </w:rPr>
        <w:t>balanced model contract terms</w:t>
      </w:r>
      <w:r>
        <w:rPr>
          <w:lang w:val="en-IE"/>
        </w:rPr>
        <w:t xml:space="preserve"> that the</w:t>
      </w:r>
      <w:r w:rsidRPr="00705BC3">
        <w:rPr>
          <w:lang w:val="en-IE"/>
        </w:rPr>
        <w:t xml:space="preserve"> companies can use and adapt </w:t>
      </w:r>
      <w:r>
        <w:rPr>
          <w:lang w:val="en-IE"/>
        </w:rPr>
        <w:t xml:space="preserve">according </w:t>
      </w:r>
      <w:r w:rsidRPr="00705BC3">
        <w:rPr>
          <w:lang w:val="en-IE"/>
        </w:rPr>
        <w:t>to their needs</w:t>
      </w:r>
      <w:r w:rsidRPr="00705BC3">
        <w:t>. As these model contract terms will be voluntary, the contractual parties will decide whether and to what extent to integrate the</w:t>
      </w:r>
      <w:r>
        <w:t>m</w:t>
      </w:r>
      <w:r w:rsidRPr="00705BC3">
        <w:t xml:space="preserve"> into their contracts.</w:t>
      </w:r>
      <w:r>
        <w:rPr>
          <w:noProof/>
        </w:rPr>
        <w:t xml:space="preserve"> </w:t>
      </w:r>
    </w:p>
    <w:p w14:paraId="7D59DE79" w14:textId="793B9576" w:rsidR="005C178F" w:rsidRPr="00AC77E9" w:rsidRDefault="005C178F" w:rsidP="005C178F">
      <w:pPr>
        <w:rPr>
          <w:lang w:val="en-IE"/>
        </w:rPr>
      </w:pPr>
      <w:r w:rsidRPr="0029715C">
        <w:rPr>
          <w:lang w:val="en-IE"/>
        </w:rPr>
        <w:t xml:space="preserve">Therefore, the members of this </w:t>
      </w:r>
      <w:r>
        <w:rPr>
          <w:lang w:val="en-IE"/>
        </w:rPr>
        <w:t>e</w:t>
      </w:r>
      <w:r w:rsidRPr="0029715C">
        <w:rPr>
          <w:lang w:val="en-IE"/>
        </w:rPr>
        <w:t xml:space="preserve">xpert </w:t>
      </w:r>
      <w:r>
        <w:rPr>
          <w:lang w:val="en-IE"/>
        </w:rPr>
        <w:t>g</w:t>
      </w:r>
      <w:r w:rsidRPr="0029715C">
        <w:rPr>
          <w:lang w:val="en-IE"/>
        </w:rPr>
        <w:t xml:space="preserve">roup have the chance to </w:t>
      </w:r>
      <w:r>
        <w:rPr>
          <w:lang w:val="en-IE"/>
        </w:rPr>
        <w:t xml:space="preserve">directly contribute to elaborating </w:t>
      </w:r>
      <w:r w:rsidRPr="0029715C">
        <w:rPr>
          <w:lang w:val="en-IE"/>
        </w:rPr>
        <w:t xml:space="preserve">a practical tool </w:t>
      </w:r>
      <w:r>
        <w:rPr>
          <w:lang w:val="en-IE"/>
        </w:rPr>
        <w:t>which</w:t>
      </w:r>
      <w:r w:rsidRPr="0029715C">
        <w:rPr>
          <w:lang w:val="en-IE"/>
        </w:rPr>
        <w:t xml:space="preserve">, if taken over by </w:t>
      </w:r>
      <w:r>
        <w:rPr>
          <w:lang w:val="en-IE"/>
        </w:rPr>
        <w:t xml:space="preserve">the </w:t>
      </w:r>
      <w:r w:rsidRPr="0029715C">
        <w:rPr>
          <w:lang w:val="en-IE"/>
        </w:rPr>
        <w:t>business practice, could shape how data is shared between businesses in Europe and boost fair contractual conditions. Moreover, the successful use of such model contact terms by business</w:t>
      </w:r>
      <w:r>
        <w:rPr>
          <w:lang w:val="en-IE"/>
        </w:rPr>
        <w:t>es</w:t>
      </w:r>
      <w:r w:rsidRPr="0029715C">
        <w:rPr>
          <w:lang w:val="en-IE"/>
        </w:rPr>
        <w:t xml:space="preserve"> </w:t>
      </w:r>
      <w:r>
        <w:rPr>
          <w:lang w:val="en-IE"/>
        </w:rPr>
        <w:t>c</w:t>
      </w:r>
      <w:r w:rsidRPr="0029715C">
        <w:rPr>
          <w:lang w:val="en-IE"/>
        </w:rPr>
        <w:t xml:space="preserve">ould reduce costs for concluding the contract and its performance </w:t>
      </w:r>
      <w:r w:rsidR="00130B8B">
        <w:rPr>
          <w:lang w:val="en-IE"/>
        </w:rPr>
        <w:t>and</w:t>
      </w:r>
      <w:r w:rsidRPr="0029715C">
        <w:rPr>
          <w:lang w:val="en-IE"/>
        </w:rPr>
        <w:t xml:space="preserve"> could encourage smaller </w:t>
      </w:r>
      <w:r w:rsidRPr="0029715C">
        <w:rPr>
          <w:lang w:val="en-IE"/>
        </w:rPr>
        <w:lastRenderedPageBreak/>
        <w:t xml:space="preserve">companies, to explore more confidently the opportunities and </w:t>
      </w:r>
      <w:r>
        <w:rPr>
          <w:lang w:val="en-IE"/>
        </w:rPr>
        <w:t xml:space="preserve">reap the </w:t>
      </w:r>
      <w:r w:rsidRPr="0029715C">
        <w:rPr>
          <w:lang w:val="en-IE"/>
        </w:rPr>
        <w:t>benefits of the data economy.</w:t>
      </w:r>
    </w:p>
    <w:p w14:paraId="142C86BB" w14:textId="77777777" w:rsidR="00055BDC" w:rsidRDefault="00055BDC" w:rsidP="003761DF">
      <w:pPr>
        <w:rPr>
          <w:i/>
          <w:lang w:val="en-IE"/>
        </w:rPr>
      </w:pPr>
    </w:p>
    <w:p w14:paraId="3ECB575C" w14:textId="2A1C210C" w:rsidR="003761DF" w:rsidRDefault="003761DF" w:rsidP="003761DF">
      <w:pPr>
        <w:rPr>
          <w:i/>
          <w:lang w:val="en-IE"/>
        </w:rPr>
      </w:pPr>
      <w:r>
        <w:rPr>
          <w:i/>
          <w:lang w:val="en-IE"/>
        </w:rPr>
        <w:t>Cloud computing</w:t>
      </w:r>
    </w:p>
    <w:p w14:paraId="6C177832" w14:textId="25D68318" w:rsidR="005C178F" w:rsidRDefault="005C178F" w:rsidP="005C178F">
      <w:pPr>
        <w:rPr>
          <w:color w:val="000000"/>
          <w:shd w:val="clear" w:color="auto" w:fill="FFFFFF"/>
          <w:lang w:val="en-IE"/>
        </w:rPr>
      </w:pPr>
      <w:r>
        <w:rPr>
          <w:color w:val="000000"/>
          <w:shd w:val="clear" w:color="auto" w:fill="FFFFFF"/>
          <w:lang w:val="en-IE"/>
        </w:rPr>
        <w:t xml:space="preserve">Cloud computing is an essential </w:t>
      </w:r>
      <w:r w:rsidRPr="00D8668C">
        <w:rPr>
          <w:color w:val="000000"/>
          <w:shd w:val="clear" w:color="auto" w:fill="FFFFFF"/>
          <w:lang w:val="en-IE"/>
        </w:rPr>
        <w:t xml:space="preserve">infrastructure </w:t>
      </w:r>
      <w:r>
        <w:rPr>
          <w:color w:val="000000"/>
          <w:shd w:val="clear" w:color="auto" w:fill="FFFFFF"/>
          <w:lang w:val="en-IE"/>
        </w:rPr>
        <w:t>needed for running an innovative</w:t>
      </w:r>
      <w:r w:rsidRPr="00D8668C">
        <w:rPr>
          <w:color w:val="000000"/>
          <w:shd w:val="clear" w:color="auto" w:fill="FFFFFF"/>
          <w:lang w:val="en-IE"/>
        </w:rPr>
        <w:t xml:space="preserve"> digital economy</w:t>
      </w:r>
      <w:r>
        <w:rPr>
          <w:color w:val="000000"/>
          <w:shd w:val="clear" w:color="auto" w:fill="FFFFFF"/>
          <w:lang w:val="en-IE"/>
        </w:rPr>
        <w:t xml:space="preserve"> and the cloud infrastructure is among the strategic digital capacities and capabilities towards which recovery instalments will be channelled</w:t>
      </w:r>
      <w:r>
        <w:rPr>
          <w:rStyle w:val="FootnoteReference"/>
          <w:color w:val="000000"/>
          <w:lang w:val="en-IE"/>
        </w:rPr>
        <w:footnoteReference w:id="12"/>
      </w:r>
      <w:r>
        <w:rPr>
          <w:color w:val="000000"/>
          <w:lang w:val="en-IE"/>
        </w:rPr>
        <w:t xml:space="preserve">. </w:t>
      </w:r>
      <w:r w:rsidR="00664702">
        <w:rPr>
          <w:color w:val="000000"/>
          <w:shd w:val="clear" w:color="auto" w:fill="FFFFFF"/>
          <w:lang w:val="en-IE"/>
        </w:rPr>
        <w:t>B</w:t>
      </w:r>
      <w:r>
        <w:rPr>
          <w:color w:val="000000"/>
          <w:shd w:val="clear" w:color="auto" w:fill="FFFFFF"/>
          <w:lang w:val="en-IE"/>
        </w:rPr>
        <w:t>uilding a European cloud as part of NextGenerationEU is an essential step to successfully achieve Europe’s digital decade.</w:t>
      </w:r>
      <w:r>
        <w:rPr>
          <w:rStyle w:val="FootnoteReference"/>
          <w:color w:val="000000"/>
          <w:lang w:val="en-IE"/>
        </w:rPr>
        <w:footnoteReference w:id="13"/>
      </w:r>
      <w:r>
        <w:rPr>
          <w:color w:val="000000"/>
          <w:shd w:val="clear" w:color="auto" w:fill="FFFFFF"/>
          <w:lang w:val="en-IE"/>
        </w:rPr>
        <w:t xml:space="preserve"> </w:t>
      </w:r>
    </w:p>
    <w:p w14:paraId="5B6B0CA0" w14:textId="77777777" w:rsidR="005C178F" w:rsidRDefault="005C178F" w:rsidP="005C178F">
      <w:pPr>
        <w:rPr>
          <w:color w:val="000000"/>
          <w:shd w:val="clear" w:color="auto" w:fill="FFFFFF"/>
        </w:rPr>
      </w:pPr>
      <w:r>
        <w:rPr>
          <w:color w:val="000000"/>
          <w:shd w:val="clear" w:color="auto" w:fill="FFFFFF"/>
          <w:lang w:val="en-IE"/>
        </w:rPr>
        <w:t>Businesses</w:t>
      </w:r>
      <w:r w:rsidRPr="00D8668C">
        <w:rPr>
          <w:color w:val="000000"/>
          <w:shd w:val="clear" w:color="auto" w:fill="FFFFFF"/>
          <w:lang w:val="en-IE"/>
        </w:rPr>
        <w:t xml:space="preserve"> need access to the cloud, especially if the</w:t>
      </w:r>
      <w:r>
        <w:rPr>
          <w:color w:val="000000"/>
          <w:shd w:val="clear" w:color="auto" w:fill="FFFFFF"/>
          <w:lang w:val="en-IE"/>
        </w:rPr>
        <w:t xml:space="preserve">ir business models depend on </w:t>
      </w:r>
      <w:r w:rsidRPr="00D8668C">
        <w:rPr>
          <w:color w:val="000000"/>
          <w:shd w:val="clear" w:color="auto" w:fill="FFFFFF"/>
          <w:lang w:val="en-IE"/>
        </w:rPr>
        <w:t xml:space="preserve">artificial intelligence </w:t>
      </w:r>
      <w:r>
        <w:rPr>
          <w:color w:val="000000"/>
          <w:shd w:val="clear" w:color="auto" w:fill="FFFFFF"/>
          <w:lang w:val="en-IE"/>
        </w:rPr>
        <w:t>or other data-intensive technologies</w:t>
      </w:r>
      <w:r w:rsidRPr="00D8668C">
        <w:rPr>
          <w:color w:val="000000"/>
          <w:shd w:val="clear" w:color="auto" w:fill="FFFFFF"/>
          <w:lang w:val="en-IE"/>
        </w:rPr>
        <w:t xml:space="preserve">. However, cloud uptake in Europe is </w:t>
      </w:r>
      <w:r>
        <w:rPr>
          <w:color w:val="000000"/>
          <w:shd w:val="clear" w:color="auto" w:fill="FFFFFF"/>
          <w:lang w:val="en-IE"/>
        </w:rPr>
        <w:t xml:space="preserve">not high and could be improved, </w:t>
      </w:r>
      <w:r w:rsidRPr="00D8668C">
        <w:rPr>
          <w:color w:val="000000"/>
          <w:shd w:val="clear" w:color="auto" w:fill="FFFFFF"/>
          <w:lang w:val="en-IE"/>
        </w:rPr>
        <w:t xml:space="preserve">especially </w:t>
      </w:r>
      <w:r>
        <w:rPr>
          <w:color w:val="000000"/>
          <w:shd w:val="clear" w:color="auto" w:fill="FFFFFF"/>
          <w:lang w:val="en-IE"/>
        </w:rPr>
        <w:t>among</w:t>
      </w:r>
      <w:r w:rsidRPr="00D8668C">
        <w:rPr>
          <w:color w:val="000000"/>
          <w:shd w:val="clear" w:color="auto" w:fill="FFFFFF"/>
          <w:lang w:val="en-IE"/>
        </w:rPr>
        <w:t xml:space="preserve"> start-ups and SMEs.</w:t>
      </w:r>
      <w:r>
        <w:rPr>
          <w:color w:val="000000"/>
          <w:shd w:val="clear" w:color="auto" w:fill="FFFFFF"/>
          <w:lang w:val="en-IE"/>
        </w:rPr>
        <w:t xml:space="preserve"> The latest data show integration of the cloud by enterprises is 42%</w:t>
      </w:r>
      <w:r>
        <w:rPr>
          <w:rStyle w:val="FootnoteReference"/>
          <w:color w:val="000000"/>
          <w:lang w:val="en-IE"/>
        </w:rPr>
        <w:footnoteReference w:id="14"/>
      </w:r>
      <w:r>
        <w:rPr>
          <w:color w:val="000000"/>
          <w:shd w:val="clear" w:color="auto" w:fill="FFFFFF"/>
          <w:lang w:val="en-IE"/>
        </w:rPr>
        <w:t>.</w:t>
      </w:r>
      <w:r w:rsidRPr="00D8668C">
        <w:rPr>
          <w:color w:val="000000"/>
          <w:shd w:val="clear" w:color="auto" w:fill="FFFFFF"/>
          <w:lang w:val="en-IE"/>
        </w:rPr>
        <w:t xml:space="preserve"> </w:t>
      </w:r>
      <w:r>
        <w:rPr>
          <w:color w:val="000000"/>
          <w:shd w:val="clear" w:color="auto" w:fill="FFFFFF"/>
          <w:lang w:val="en-IE"/>
        </w:rPr>
        <w:t>One of the factors that discourages cloud adoption is the economic detriment that SMEs suffer from unfair and unbalanced contract terms</w:t>
      </w:r>
      <w:r>
        <w:rPr>
          <w:rStyle w:val="FootnoteReference"/>
          <w:color w:val="000000"/>
          <w:lang w:val="en-IE"/>
        </w:rPr>
        <w:footnoteReference w:id="15"/>
      </w:r>
      <w:r>
        <w:rPr>
          <w:color w:val="000000"/>
          <w:shd w:val="clear" w:color="auto" w:fill="FFFFFF"/>
          <w:lang w:val="en-IE"/>
        </w:rPr>
        <w:t xml:space="preserve">.  </w:t>
      </w:r>
    </w:p>
    <w:p w14:paraId="34D036B5" w14:textId="77777777" w:rsidR="005C178F" w:rsidRDefault="005C178F" w:rsidP="005C178F">
      <w:r>
        <w:rPr>
          <w:lang w:val="en-IE"/>
        </w:rPr>
        <w:t xml:space="preserve">The Data Strategy underlines the importance of competitive, secure and fair European cloud services. </w:t>
      </w:r>
      <w:r>
        <w:rPr>
          <w:color w:val="000000"/>
          <w:shd w:val="clear" w:color="auto" w:fill="FFFFFF"/>
        </w:rPr>
        <w:t>It</w:t>
      </w:r>
      <w:r>
        <w:t xml:space="preserve"> acknowledges that contract-related problems such as unfair contract terms cause economic detriment to micro-enterprises and SMEs.</w:t>
      </w:r>
      <w:r>
        <w:rPr>
          <w:rStyle w:val="FootnoteReference"/>
        </w:rPr>
        <w:footnoteReference w:id="16"/>
      </w:r>
      <w:r>
        <w:t xml:space="preserve"> </w:t>
      </w:r>
      <w:r>
        <w:rPr>
          <w:color w:val="000000"/>
          <w:shd w:val="clear" w:color="auto" w:fill="FFFFFF"/>
        </w:rPr>
        <w:t xml:space="preserve">In this regard, </w:t>
      </w:r>
      <w:r>
        <w:rPr>
          <w:lang w:val="en-IE"/>
        </w:rPr>
        <w:t xml:space="preserve">the strategy foresees a </w:t>
      </w:r>
      <w:r w:rsidRPr="00695B37">
        <w:rPr>
          <w:lang w:val="en-IE"/>
        </w:rPr>
        <w:t>‘</w:t>
      </w:r>
      <w:r>
        <w:rPr>
          <w:lang w:val="en-IE"/>
        </w:rPr>
        <w:t>C</w:t>
      </w:r>
      <w:r w:rsidRPr="00695B37">
        <w:rPr>
          <w:lang w:val="en-IE"/>
        </w:rPr>
        <w:t xml:space="preserve">loud </w:t>
      </w:r>
      <w:r>
        <w:rPr>
          <w:lang w:val="en-IE"/>
        </w:rPr>
        <w:t>R</w:t>
      </w:r>
      <w:r w:rsidRPr="00695B37">
        <w:rPr>
          <w:lang w:val="en-IE"/>
        </w:rPr>
        <w:t>ulebook’</w:t>
      </w:r>
      <w:r w:rsidRPr="00914DD8">
        <w:rPr>
          <w:lang w:val="en-IE"/>
        </w:rPr>
        <w:t xml:space="preserve"> </w:t>
      </w:r>
      <w:r>
        <w:rPr>
          <w:lang w:val="en-IE"/>
        </w:rPr>
        <w:t>– a c</w:t>
      </w:r>
      <w:r w:rsidRPr="00914DD8">
        <w:rPr>
          <w:lang w:val="en-IE"/>
        </w:rPr>
        <w:t>oherent framework around the different applicable rules for cloud services</w:t>
      </w:r>
      <w:r>
        <w:rPr>
          <w:lang w:val="en-IE"/>
        </w:rPr>
        <w:t xml:space="preserve"> (Q2 2022) – and </w:t>
      </w:r>
      <w:r w:rsidRPr="00914DD8">
        <w:rPr>
          <w:lang w:val="en-IE"/>
        </w:rPr>
        <w:t xml:space="preserve">the set-up of </w:t>
      </w:r>
      <w:r>
        <w:rPr>
          <w:lang w:val="en-IE"/>
        </w:rPr>
        <w:t>a European C</w:t>
      </w:r>
      <w:r w:rsidRPr="00695B37">
        <w:rPr>
          <w:lang w:val="en-IE"/>
        </w:rPr>
        <w:t xml:space="preserve">loud </w:t>
      </w:r>
      <w:r>
        <w:rPr>
          <w:lang w:val="en-IE"/>
        </w:rPr>
        <w:t>S</w:t>
      </w:r>
      <w:r w:rsidRPr="00695B37">
        <w:rPr>
          <w:lang w:val="en-IE"/>
        </w:rPr>
        <w:t xml:space="preserve">ervices </w:t>
      </w:r>
      <w:r>
        <w:rPr>
          <w:lang w:val="en-IE"/>
        </w:rPr>
        <w:t>M</w:t>
      </w:r>
      <w:r w:rsidRPr="00695B37">
        <w:rPr>
          <w:lang w:val="en-IE"/>
        </w:rPr>
        <w:t>arketplace</w:t>
      </w:r>
      <w:r>
        <w:rPr>
          <w:lang w:val="en-IE"/>
        </w:rPr>
        <w:t xml:space="preserve"> (Q4 2022), where </w:t>
      </w:r>
      <w:r>
        <w:t xml:space="preserve">cloud service providers can offer their services as long as they comply with the requirements compiled in the EU Cloud Rulebook. </w:t>
      </w:r>
    </w:p>
    <w:p w14:paraId="32CF9CC4" w14:textId="77777777" w:rsidR="005C178F" w:rsidRDefault="005C178F" w:rsidP="005C178F">
      <w:pPr>
        <w:rPr>
          <w:color w:val="000000"/>
          <w:shd w:val="clear" w:color="auto" w:fill="FFFFFF"/>
        </w:rPr>
      </w:pPr>
      <w:r>
        <w:rPr>
          <w:color w:val="000000"/>
          <w:shd w:val="clear" w:color="auto" w:fill="FFFFFF"/>
        </w:rPr>
        <w:t>Fairness in cloud computing contracts can also be promoted by standard contractual clauses</w:t>
      </w:r>
      <w:r>
        <w:rPr>
          <w:rStyle w:val="FootnoteReference"/>
          <w:color w:val="000000"/>
        </w:rPr>
        <w:footnoteReference w:id="17"/>
      </w:r>
      <w:r>
        <w:rPr>
          <w:color w:val="000000"/>
          <w:shd w:val="clear" w:color="auto" w:fill="FFFFFF"/>
        </w:rPr>
        <w:t xml:space="preserve"> which could be included in the </w:t>
      </w:r>
      <w:r w:rsidRPr="00695B37">
        <w:rPr>
          <w:lang w:val="en-IE"/>
        </w:rPr>
        <w:t>‘</w:t>
      </w:r>
      <w:r>
        <w:rPr>
          <w:lang w:val="en-IE"/>
        </w:rPr>
        <w:t>C</w:t>
      </w:r>
      <w:r w:rsidRPr="00695B37">
        <w:rPr>
          <w:lang w:val="en-IE"/>
        </w:rPr>
        <w:t xml:space="preserve">loud </w:t>
      </w:r>
      <w:r>
        <w:rPr>
          <w:lang w:val="en-IE"/>
        </w:rPr>
        <w:t>R</w:t>
      </w:r>
      <w:r w:rsidRPr="00695B37">
        <w:rPr>
          <w:lang w:val="en-IE"/>
        </w:rPr>
        <w:t>ulebook’</w:t>
      </w:r>
      <w:r>
        <w:rPr>
          <w:lang w:val="en-IE"/>
        </w:rPr>
        <w:t>, therefore becoming an entry requirement for the Cloud Services Marketplace(s)</w:t>
      </w:r>
      <w:r>
        <w:rPr>
          <w:color w:val="000000"/>
          <w:shd w:val="clear" w:color="auto" w:fill="FFFFFF"/>
          <w:lang w:val="en-IE"/>
        </w:rPr>
        <w:t xml:space="preserve">. </w:t>
      </w:r>
    </w:p>
    <w:p w14:paraId="61BDCAF7" w14:textId="77777777" w:rsidR="005C178F" w:rsidRDefault="005C178F" w:rsidP="005C178F">
      <w:pPr>
        <w:rPr>
          <w:lang w:val="en-IE"/>
        </w:rPr>
      </w:pPr>
      <w:r w:rsidRPr="000A32F2">
        <w:rPr>
          <w:rFonts w:eastAsia="Calibri" w:cs="Myanmar Text"/>
          <w:szCs w:val="22"/>
          <w:lang w:val="en-IE"/>
        </w:rPr>
        <w:t xml:space="preserve">Fair contractual </w:t>
      </w:r>
      <w:r>
        <w:rPr>
          <w:rFonts w:eastAsia="Calibri" w:cs="Myanmar Text"/>
          <w:szCs w:val="22"/>
          <w:lang w:val="en-IE"/>
        </w:rPr>
        <w:t xml:space="preserve">terms guarantee that no unbalanced conditions will be imposed on any party so they are essential to </w:t>
      </w:r>
      <w:r w:rsidRPr="000A32F2">
        <w:rPr>
          <w:rFonts w:eastAsia="Calibri" w:cs="Myanmar Text"/>
          <w:szCs w:val="22"/>
          <w:lang w:val="en-IE"/>
        </w:rPr>
        <w:t>stimulat</w:t>
      </w:r>
      <w:r>
        <w:rPr>
          <w:rFonts w:eastAsia="Calibri" w:cs="Myanmar Text"/>
          <w:szCs w:val="22"/>
          <w:lang w:val="en-IE"/>
        </w:rPr>
        <w:t>e</w:t>
      </w:r>
      <w:r w:rsidRPr="000A32F2">
        <w:rPr>
          <w:rFonts w:eastAsia="Calibri" w:cs="Myanmar Text"/>
          <w:szCs w:val="22"/>
          <w:lang w:val="en-IE"/>
        </w:rPr>
        <w:t xml:space="preserve"> cloud uptake</w:t>
      </w:r>
      <w:r>
        <w:rPr>
          <w:rFonts w:eastAsia="Calibri" w:cs="Myanmar Text"/>
          <w:szCs w:val="22"/>
          <w:lang w:val="en-IE"/>
        </w:rPr>
        <w:t xml:space="preserve"> by raising trust. They can improve the negotiating position of cloud users during contractual negotiations with hyperscale providers and facilitate compliance with legislation (for instance, related to cyber security). Such clauses can be a practical tool to implement sector-specific requirements in cloud contracts. </w:t>
      </w:r>
      <w:r>
        <w:rPr>
          <w:color w:val="000000"/>
          <w:shd w:val="clear" w:color="auto" w:fill="FFFFFF"/>
          <w:lang w:val="en-IE"/>
        </w:rPr>
        <w:t xml:space="preserve">Work on sector-specific standard contractual clauses for cloud contracts has already started in the European Commission. In addition to this, the </w:t>
      </w:r>
      <w:r>
        <w:rPr>
          <w:color w:val="000000"/>
          <w:shd w:val="clear" w:color="auto" w:fill="FFFFFF"/>
          <w:lang w:val="en-IE"/>
        </w:rPr>
        <w:lastRenderedPageBreak/>
        <w:t>development of a set of generally applicable standard contractual clauses would be necessary.</w:t>
      </w:r>
      <w:r w:rsidRPr="003B03D4">
        <w:rPr>
          <w:highlight w:val="yellow"/>
          <w:lang w:val="en-IE"/>
        </w:rPr>
        <w:t xml:space="preserve"> </w:t>
      </w:r>
    </w:p>
    <w:p w14:paraId="78838F8F" w14:textId="316FE6B8" w:rsidR="005C178F" w:rsidRDefault="005C178F" w:rsidP="005C178F">
      <w:r>
        <w:rPr>
          <w:color w:val="000000"/>
          <w:shd w:val="clear" w:color="auto" w:fill="FFFFFF"/>
        </w:rPr>
        <w:t>Every discussion about data</w:t>
      </w:r>
      <w:r>
        <w:rPr>
          <w:color w:val="000000"/>
          <w:shd w:val="clear" w:color="auto" w:fill="FFFFFF"/>
          <w:vertAlign w:val="superscript"/>
        </w:rPr>
        <w:footnoteReference w:id="18"/>
      </w:r>
      <w:r>
        <w:rPr>
          <w:color w:val="000000"/>
          <w:shd w:val="clear" w:color="auto" w:fill="FFFFFF"/>
        </w:rPr>
        <w:t xml:space="preserve"> must take into account the heterogeneity of data and the different legal regimes that apply besides contract law, e.g. competition law and the GDPR. The compliance with the </w:t>
      </w:r>
      <w:r w:rsidR="00944BC9">
        <w:rPr>
          <w:color w:val="000000"/>
          <w:shd w:val="clear" w:color="auto" w:fill="FFFFFF"/>
        </w:rPr>
        <w:t xml:space="preserve">applicable legal framework and where personal data are concerned with the </w:t>
      </w:r>
      <w:r>
        <w:rPr>
          <w:color w:val="000000"/>
          <w:shd w:val="clear" w:color="auto" w:fill="FFFFFF"/>
        </w:rPr>
        <w:t xml:space="preserve">GDPR must be </w:t>
      </w:r>
      <w:r w:rsidR="00944BC9">
        <w:rPr>
          <w:color w:val="000000"/>
          <w:shd w:val="clear" w:color="auto" w:fill="FFFFFF"/>
        </w:rPr>
        <w:t>respected</w:t>
      </w:r>
      <w:r>
        <w:rPr>
          <w:color w:val="000000"/>
          <w:shd w:val="clear" w:color="auto" w:fill="FFFFFF"/>
        </w:rPr>
        <w:t>.</w:t>
      </w:r>
    </w:p>
    <w:p w14:paraId="487DD56D" w14:textId="170ED12C" w:rsidR="00C1055E" w:rsidRDefault="00C1055E" w:rsidP="00F75BBD">
      <w:pPr>
        <w:spacing w:after="160" w:line="254" w:lineRule="auto"/>
        <w:rPr>
          <w:b/>
          <w:lang w:val="en-IE"/>
        </w:rPr>
      </w:pPr>
      <w:r w:rsidRPr="007029E9">
        <w:rPr>
          <w:b/>
          <w:lang w:val="en-IE"/>
        </w:rPr>
        <w:t>1.2.</w:t>
      </w:r>
      <w:r w:rsidR="00E02ECF" w:rsidRPr="007029E9">
        <w:rPr>
          <w:b/>
          <w:lang w:val="en-IE"/>
        </w:rPr>
        <w:t xml:space="preserve"> </w:t>
      </w:r>
      <w:r w:rsidRPr="007029E9">
        <w:rPr>
          <w:b/>
          <w:lang w:val="en-IE"/>
        </w:rPr>
        <w:t>TASKS</w:t>
      </w:r>
    </w:p>
    <w:p w14:paraId="49632136" w14:textId="7881656D" w:rsidR="00E0591D" w:rsidRPr="002D7749" w:rsidRDefault="441501B6" w:rsidP="00E0591D">
      <w:r w:rsidRPr="002D7749">
        <w:t xml:space="preserve">The </w:t>
      </w:r>
      <w:r w:rsidR="007029E9">
        <w:t>e</w:t>
      </w:r>
      <w:r w:rsidRPr="002D7749">
        <w:t xml:space="preserve">xpert </w:t>
      </w:r>
      <w:r w:rsidR="007029E9">
        <w:t>g</w:t>
      </w:r>
      <w:r w:rsidRPr="002D7749">
        <w:t>roup shall assist the Commission by:</w:t>
      </w:r>
    </w:p>
    <w:p w14:paraId="1226FAB7" w14:textId="77777777" w:rsidR="00A163FB" w:rsidRPr="002D7749" w:rsidRDefault="00A163FB" w:rsidP="00A163FB">
      <w:pPr>
        <w:pStyle w:val="ListParagraph"/>
        <w:numPr>
          <w:ilvl w:val="0"/>
          <w:numId w:val="49"/>
        </w:numPr>
        <w:rPr>
          <w:lang w:val="en-IE"/>
        </w:rPr>
      </w:pPr>
      <w:r w:rsidRPr="002D7749">
        <w:rPr>
          <w:lang w:val="en-GB"/>
        </w:rPr>
        <w:t>analysing existing B2B data sharing models and practices, identifying problems and commonalities and recommend</w:t>
      </w:r>
      <w:r>
        <w:rPr>
          <w:lang w:val="en-GB"/>
        </w:rPr>
        <w:t>ing</w:t>
      </w:r>
      <w:r w:rsidRPr="002D7749">
        <w:rPr>
          <w:lang w:val="en-GB"/>
        </w:rPr>
        <w:t xml:space="preserve"> </w:t>
      </w:r>
      <w:r>
        <w:rPr>
          <w:lang w:val="en-GB"/>
        </w:rPr>
        <w:t xml:space="preserve">to </w:t>
      </w:r>
      <w:r w:rsidRPr="003A1775">
        <w:rPr>
          <w:lang w:val="en-GB"/>
        </w:rPr>
        <w:t xml:space="preserve">the Commission </w:t>
      </w:r>
      <w:r w:rsidRPr="002D7749">
        <w:rPr>
          <w:lang w:val="en-GB"/>
        </w:rPr>
        <w:t>a general horizontal set of balanced model contract terms for B2B data sharing that could</w:t>
      </w:r>
      <w:r w:rsidRPr="002D7749" w:rsidDel="00A70B24">
        <w:rPr>
          <w:lang w:val="en-GB"/>
        </w:rPr>
        <w:t xml:space="preserve"> </w:t>
      </w:r>
      <w:r w:rsidRPr="002D7749">
        <w:rPr>
          <w:lang w:val="en-GB"/>
        </w:rPr>
        <w:t xml:space="preserve">be applicable for sharing data across sectors, </w:t>
      </w:r>
      <w:r w:rsidRPr="002D7749">
        <w:rPr>
          <w:rFonts w:eastAsia="Calibri"/>
          <w:szCs w:val="24"/>
          <w:lang w:val="en-GB"/>
        </w:rPr>
        <w:t>including for data generated by machines and the use of products and related services</w:t>
      </w:r>
      <w:r w:rsidRPr="002D7749">
        <w:rPr>
          <w:lang w:val="en-GB"/>
        </w:rPr>
        <w:t xml:space="preserve">; </w:t>
      </w:r>
    </w:p>
    <w:p w14:paraId="7C6CE836" w14:textId="77777777" w:rsidR="00A163FB" w:rsidRPr="002D7749" w:rsidRDefault="00A163FB" w:rsidP="00A163FB">
      <w:pPr>
        <w:pStyle w:val="ListParagraph"/>
        <w:numPr>
          <w:ilvl w:val="0"/>
          <w:numId w:val="49"/>
        </w:numPr>
        <w:rPr>
          <w:lang w:val="en-IE"/>
        </w:rPr>
      </w:pPr>
      <w:r w:rsidRPr="002D7749">
        <w:rPr>
          <w:lang w:val="en-GB"/>
        </w:rPr>
        <w:t>analysing data sharing practices in some sectors where there is a need for model contract terms and recommend</w:t>
      </w:r>
      <w:r>
        <w:rPr>
          <w:lang w:val="en-GB"/>
        </w:rPr>
        <w:t>ing</w:t>
      </w:r>
      <w:r w:rsidRPr="002D7749">
        <w:rPr>
          <w:lang w:val="en-GB"/>
        </w:rPr>
        <w:t xml:space="preserve"> </w:t>
      </w:r>
      <w:r>
        <w:rPr>
          <w:lang w:val="en-GB"/>
        </w:rPr>
        <w:t xml:space="preserve">to </w:t>
      </w:r>
      <w:r w:rsidRPr="008360CB">
        <w:rPr>
          <w:lang w:val="en-GB"/>
        </w:rPr>
        <w:t xml:space="preserve">the Commission </w:t>
      </w:r>
      <w:r w:rsidRPr="002D7749">
        <w:rPr>
          <w:lang w:val="en-GB"/>
        </w:rPr>
        <w:t xml:space="preserve">model contract terms tailored for these sectors;    </w:t>
      </w:r>
    </w:p>
    <w:p w14:paraId="7915667C" w14:textId="77777777" w:rsidR="00A163FB" w:rsidRPr="002D7749" w:rsidRDefault="00A163FB" w:rsidP="00A163FB">
      <w:pPr>
        <w:pStyle w:val="ListParagraph"/>
        <w:numPr>
          <w:ilvl w:val="0"/>
          <w:numId w:val="49"/>
        </w:numPr>
        <w:rPr>
          <w:lang w:val="en-GB"/>
        </w:rPr>
      </w:pPr>
      <w:r w:rsidRPr="002D7749">
        <w:rPr>
          <w:lang w:val="en-GB"/>
        </w:rPr>
        <w:t>analysing existing practices for cloud contract terms and recommend</w:t>
      </w:r>
      <w:r>
        <w:rPr>
          <w:lang w:val="en-GB"/>
        </w:rPr>
        <w:t xml:space="preserve">ing to </w:t>
      </w:r>
      <w:r w:rsidRPr="003A1775">
        <w:rPr>
          <w:lang w:val="en-GB"/>
        </w:rPr>
        <w:t>the Commission</w:t>
      </w:r>
      <w:r>
        <w:rPr>
          <w:lang w:val="en-GB"/>
        </w:rPr>
        <w:t xml:space="preserve"> </w:t>
      </w:r>
      <w:r w:rsidRPr="002D7749">
        <w:rPr>
          <w:lang w:val="en-GB"/>
        </w:rPr>
        <w:t xml:space="preserve"> a general set of standard contractual clauses for cloud contracts.</w:t>
      </w:r>
    </w:p>
    <w:p w14:paraId="4509A173" w14:textId="2CF2E0C2" w:rsidR="00A163FB" w:rsidRPr="002D7749" w:rsidRDefault="00371AE6" w:rsidP="00A163FB">
      <w:pPr>
        <w:pStyle w:val="ListParagraph"/>
        <w:numPr>
          <w:ilvl w:val="0"/>
          <w:numId w:val="49"/>
        </w:numPr>
        <w:rPr>
          <w:szCs w:val="24"/>
          <w:lang w:val="en-GB"/>
        </w:rPr>
      </w:pPr>
      <w:r>
        <w:rPr>
          <w:szCs w:val="24"/>
          <w:lang w:val="en-GB"/>
        </w:rPr>
        <w:t>i</w:t>
      </w:r>
      <w:r w:rsidR="00A163FB" w:rsidRPr="002D7749">
        <w:rPr>
          <w:szCs w:val="24"/>
          <w:lang w:val="en-GB"/>
        </w:rPr>
        <w:t>ssuing recommend</w:t>
      </w:r>
      <w:r w:rsidR="00A163FB">
        <w:rPr>
          <w:szCs w:val="24"/>
          <w:lang w:val="en-GB"/>
        </w:rPr>
        <w:t>ations</w:t>
      </w:r>
      <w:r w:rsidR="00A163FB" w:rsidRPr="002D7749">
        <w:rPr>
          <w:szCs w:val="24"/>
          <w:lang w:val="en-GB"/>
        </w:rPr>
        <w:t>/suggesti</w:t>
      </w:r>
      <w:r w:rsidR="00A163FB">
        <w:rPr>
          <w:szCs w:val="24"/>
          <w:lang w:val="en-GB"/>
        </w:rPr>
        <w:t>o</w:t>
      </w:r>
      <w:r w:rsidR="00A163FB" w:rsidRPr="002D7749">
        <w:rPr>
          <w:szCs w:val="24"/>
          <w:lang w:val="en-GB"/>
        </w:rPr>
        <w:t>n</w:t>
      </w:r>
      <w:r w:rsidR="00A163FB">
        <w:rPr>
          <w:szCs w:val="24"/>
          <w:lang w:val="en-GB"/>
        </w:rPr>
        <w:t>s</w:t>
      </w:r>
      <w:r w:rsidR="00A163FB" w:rsidRPr="00157218">
        <w:rPr>
          <w:lang w:val="en-GB"/>
        </w:rPr>
        <w:t xml:space="preserve"> </w:t>
      </w:r>
      <w:r w:rsidR="00A163FB">
        <w:rPr>
          <w:lang w:val="en-GB"/>
        </w:rPr>
        <w:t xml:space="preserve">to </w:t>
      </w:r>
      <w:r w:rsidR="00A163FB" w:rsidRPr="008360CB">
        <w:rPr>
          <w:lang w:val="en-GB"/>
        </w:rPr>
        <w:t>the Commission</w:t>
      </w:r>
      <w:r w:rsidR="00A163FB" w:rsidRPr="002D7749">
        <w:rPr>
          <w:szCs w:val="24"/>
          <w:lang w:val="en-GB"/>
        </w:rPr>
        <w:t xml:space="preserve"> on other subjects related to fair contractual relations in B2B data sharing as follow-up to the Data Act and Cloud Marketplace, following a proposal by the Commission services. </w:t>
      </w:r>
    </w:p>
    <w:p w14:paraId="1D83A31A" w14:textId="77777777" w:rsidR="00A163FB" w:rsidRPr="00184192" w:rsidRDefault="00A163FB" w:rsidP="00A163FB">
      <w:pPr>
        <w:rPr>
          <w:b/>
          <w:i/>
          <w:noProof/>
          <w:u w:val="single"/>
        </w:rPr>
      </w:pPr>
      <w:r w:rsidRPr="00184192">
        <w:rPr>
          <w:b/>
          <w:i/>
          <w:noProof/>
          <w:u w:val="single"/>
        </w:rPr>
        <w:t>Model Contract Terms for B2B data sharing and Standard Contractual Clauses for cloud contracts</w:t>
      </w:r>
    </w:p>
    <w:p w14:paraId="5E14EC9E" w14:textId="77777777" w:rsidR="00A163FB" w:rsidRPr="00184192" w:rsidRDefault="00A163FB" w:rsidP="00A163FB">
      <w:pPr>
        <w:spacing w:after="160" w:line="254" w:lineRule="auto"/>
        <w:rPr>
          <w:noProof/>
        </w:rPr>
      </w:pPr>
      <w:r w:rsidRPr="00184192">
        <w:rPr>
          <w:noProof/>
        </w:rPr>
        <w:t xml:space="preserve">To help businesses, especially SMEs, the </w:t>
      </w:r>
      <w:r>
        <w:rPr>
          <w:noProof/>
        </w:rPr>
        <w:t>e</w:t>
      </w:r>
      <w:r w:rsidRPr="00184192">
        <w:rPr>
          <w:noProof/>
        </w:rPr>
        <w:t xml:space="preserve">xpert </w:t>
      </w:r>
      <w:r>
        <w:rPr>
          <w:noProof/>
        </w:rPr>
        <w:t>g</w:t>
      </w:r>
      <w:r w:rsidRPr="00184192">
        <w:rPr>
          <w:noProof/>
        </w:rPr>
        <w:t xml:space="preserve">roup </w:t>
      </w:r>
      <w:r w:rsidRPr="00184192">
        <w:rPr>
          <w:lang w:val="en-IE"/>
        </w:rPr>
        <w:t>shall develop a set of balanced contract terms which businesses can use as a model for their B2B data sharing contracts. Existing market practice for data sharing should be used as a starting point for the discussion, also taking into account the work of the Support Centre for Data Sharing</w:t>
      </w:r>
      <w:r w:rsidRPr="00541C7A">
        <w:rPr>
          <w:rStyle w:val="FootnoteReference"/>
          <w:lang w:val="en-IE"/>
        </w:rPr>
        <w:footnoteReference w:id="19"/>
      </w:r>
      <w:r w:rsidRPr="00184192">
        <w:rPr>
          <w:lang w:val="en-IE"/>
        </w:rPr>
        <w:t xml:space="preserve"> and the rules on B2B data sharing contracts in the Data Act proposal. Inspired by legal and economic research as well as practical experience, the </w:t>
      </w:r>
      <w:r>
        <w:rPr>
          <w:lang w:val="en-IE"/>
        </w:rPr>
        <w:t>e</w:t>
      </w:r>
      <w:r w:rsidRPr="00184192">
        <w:rPr>
          <w:lang w:val="en-IE"/>
        </w:rPr>
        <w:t xml:space="preserve">xpert </w:t>
      </w:r>
      <w:r>
        <w:rPr>
          <w:lang w:val="en-IE"/>
        </w:rPr>
        <w:t>g</w:t>
      </w:r>
      <w:r w:rsidRPr="00184192">
        <w:rPr>
          <w:lang w:val="en-IE"/>
        </w:rPr>
        <w:t>roup should propose</w:t>
      </w:r>
      <w:r>
        <w:rPr>
          <w:lang w:val="en-IE"/>
        </w:rPr>
        <w:t xml:space="preserve"> balanced</w:t>
      </w:r>
      <w:r w:rsidRPr="00184192">
        <w:rPr>
          <w:lang w:val="en-IE"/>
        </w:rPr>
        <w:t xml:space="preserve"> model </w:t>
      </w:r>
      <w:r>
        <w:rPr>
          <w:lang w:val="en-IE"/>
        </w:rPr>
        <w:t xml:space="preserve">contract </w:t>
      </w:r>
      <w:r w:rsidRPr="00184192">
        <w:rPr>
          <w:lang w:val="en-IE"/>
        </w:rPr>
        <w:t>terms which can be used to address horizontal aspects of data sharing contracts. In addition and where necessary, sector-specific model contract terms, tak</w:t>
      </w:r>
      <w:r>
        <w:rPr>
          <w:lang w:val="en-IE"/>
        </w:rPr>
        <w:t>ing</w:t>
      </w:r>
      <w:r w:rsidRPr="00184192">
        <w:rPr>
          <w:lang w:val="en-IE"/>
        </w:rPr>
        <w:t xml:space="preserve"> into account sector-specific needs, </w:t>
      </w:r>
      <w:r>
        <w:rPr>
          <w:lang w:val="en-IE"/>
        </w:rPr>
        <w:t>c</w:t>
      </w:r>
      <w:r w:rsidRPr="00736F02">
        <w:rPr>
          <w:lang w:val="en-IE"/>
        </w:rPr>
        <w:t>ould</w:t>
      </w:r>
      <w:r w:rsidRPr="00184192">
        <w:rPr>
          <w:lang w:val="en-IE"/>
        </w:rPr>
        <w:t xml:space="preserve"> be considered. </w:t>
      </w:r>
      <w:r w:rsidRPr="00184192">
        <w:rPr>
          <w:noProof/>
        </w:rPr>
        <w:t>For the</w:t>
      </w:r>
      <w:r w:rsidRPr="00184192">
        <w:t xml:space="preserve"> develop</w:t>
      </w:r>
      <w:r w:rsidRPr="00184192">
        <w:rPr>
          <w:noProof/>
        </w:rPr>
        <w:t>ment of</w:t>
      </w:r>
      <w:r w:rsidRPr="00184192">
        <w:t xml:space="preserve"> the sector-specific model contract terms,</w:t>
      </w:r>
      <w:r w:rsidRPr="00E43783">
        <w:t xml:space="preserve"> </w:t>
      </w:r>
      <w:r>
        <w:t xml:space="preserve">if needed, </w:t>
      </w:r>
      <w:r w:rsidRPr="00184192">
        <w:t xml:space="preserve">the </w:t>
      </w:r>
      <w:r>
        <w:t>e</w:t>
      </w:r>
      <w:r w:rsidRPr="00184192">
        <w:t xml:space="preserve">xpert </w:t>
      </w:r>
      <w:r>
        <w:t>g</w:t>
      </w:r>
      <w:r w:rsidRPr="00184192">
        <w:t xml:space="preserve">roup shall </w:t>
      </w:r>
      <w:r w:rsidRPr="00184192">
        <w:rPr>
          <w:noProof/>
        </w:rPr>
        <w:t xml:space="preserve">take into account existing practices and guidance for the respective sector. </w:t>
      </w:r>
    </w:p>
    <w:p w14:paraId="63C650DF" w14:textId="77777777" w:rsidR="00A163FB" w:rsidRPr="00A163FB" w:rsidRDefault="00A163FB" w:rsidP="00A163FB">
      <w:pPr>
        <w:spacing w:after="160" w:line="254" w:lineRule="auto"/>
        <w:rPr>
          <w:szCs w:val="24"/>
        </w:rPr>
      </w:pPr>
      <w:r w:rsidRPr="00D0550B">
        <w:rPr>
          <w:noProof/>
        </w:rPr>
        <w:lastRenderedPageBreak/>
        <w:t xml:space="preserve">Model contract terms for B2B data sharing involving </w:t>
      </w:r>
      <w:r w:rsidRPr="00FF3256">
        <w:rPr>
          <w:rStyle w:val="CommentReference"/>
          <w:sz w:val="24"/>
          <w:szCs w:val="24"/>
          <w:lang w:eastAsia="de-DE"/>
        </w:rPr>
        <w:t>the providers of core platform services designated as gatekeepers shall be outside the scope of the expert group, to the extent they are already covered by the proposal on the Digital Markets Act</w:t>
      </w:r>
      <w:r w:rsidRPr="00A163FB">
        <w:rPr>
          <w:rStyle w:val="FootnoteReference"/>
          <w:szCs w:val="24"/>
          <w:lang w:eastAsia="de-DE"/>
        </w:rPr>
        <w:footnoteReference w:id="20"/>
      </w:r>
      <w:r w:rsidRPr="00FF3256">
        <w:rPr>
          <w:rStyle w:val="CommentReference"/>
          <w:sz w:val="24"/>
          <w:szCs w:val="24"/>
          <w:lang w:eastAsia="de-DE"/>
        </w:rPr>
        <w:t xml:space="preserve">. </w:t>
      </w:r>
    </w:p>
    <w:p w14:paraId="4A19754B" w14:textId="7CA549FD" w:rsidR="00A163FB" w:rsidRDefault="00A163FB" w:rsidP="00A163FB">
      <w:pPr>
        <w:rPr>
          <w:noProof/>
        </w:rPr>
      </w:pPr>
      <w:r w:rsidRPr="00D0550B">
        <w:rPr>
          <w:noProof/>
        </w:rPr>
        <w:t xml:space="preserve">In the process of drafting the model contract terms, the </w:t>
      </w:r>
      <w:r>
        <w:rPr>
          <w:noProof/>
        </w:rPr>
        <w:t>e</w:t>
      </w:r>
      <w:r w:rsidRPr="00D0550B">
        <w:rPr>
          <w:noProof/>
        </w:rPr>
        <w:t xml:space="preserve">xpert </w:t>
      </w:r>
      <w:r>
        <w:rPr>
          <w:noProof/>
        </w:rPr>
        <w:t>g</w:t>
      </w:r>
      <w:r w:rsidRPr="00D0550B">
        <w:rPr>
          <w:noProof/>
        </w:rPr>
        <w:t>roup shall  consider how best to reflect the stakeholders needs and how to align them with the business practices/recommendations in the specifed sector. To ensure that the stakeholders’ views</w:t>
      </w:r>
      <w:r w:rsidR="00A70357">
        <w:rPr>
          <w:noProof/>
        </w:rPr>
        <w:t xml:space="preserve"> and </w:t>
      </w:r>
      <w:r w:rsidRPr="00D0550B">
        <w:rPr>
          <w:noProof/>
        </w:rPr>
        <w:t xml:space="preserve">needs are reflected in the model contract terms, the </w:t>
      </w:r>
      <w:r>
        <w:rPr>
          <w:noProof/>
        </w:rPr>
        <w:t>e</w:t>
      </w:r>
      <w:r w:rsidRPr="00D0550B">
        <w:rPr>
          <w:noProof/>
        </w:rPr>
        <w:t xml:space="preserve">xpert </w:t>
      </w:r>
      <w:r>
        <w:rPr>
          <w:noProof/>
        </w:rPr>
        <w:t>g</w:t>
      </w:r>
      <w:r w:rsidRPr="00D0550B">
        <w:rPr>
          <w:noProof/>
        </w:rPr>
        <w:t xml:space="preserve">roup shall have regular exhanges and discussions with relevant stakeholders. </w:t>
      </w:r>
      <w:r>
        <w:rPr>
          <w:noProof/>
        </w:rPr>
        <w:t xml:space="preserve">For this purpose, the expert group shall be in contact with </w:t>
      </w:r>
      <w:r w:rsidRPr="00392C2A">
        <w:rPr>
          <w:noProof/>
        </w:rPr>
        <w:t xml:space="preserve">Commission </w:t>
      </w:r>
      <w:r>
        <w:rPr>
          <w:noProof/>
        </w:rPr>
        <w:t>stakeholde</w:t>
      </w:r>
      <w:r w:rsidRPr="00392C2A">
        <w:rPr>
          <w:noProof/>
        </w:rPr>
        <w:t>rs’ group</w:t>
      </w:r>
      <w:r>
        <w:rPr>
          <w:noProof/>
        </w:rPr>
        <w:t xml:space="preserve">s where topics relevant for its work and deliverables would be discussed; regular mutual exchanges would be organised.       </w:t>
      </w:r>
    </w:p>
    <w:p w14:paraId="4DB5A8DE" w14:textId="6C14751B" w:rsidR="00A163FB" w:rsidRPr="00D0550B" w:rsidRDefault="00A163FB" w:rsidP="00A163FB">
      <w:r>
        <w:rPr>
          <w:noProof/>
        </w:rPr>
        <w:t>While drafting the  model</w:t>
      </w:r>
      <w:r w:rsidRPr="00D0550B">
        <w:rPr>
          <w:noProof/>
        </w:rPr>
        <w:t xml:space="preserve"> contract terms fo</w:t>
      </w:r>
      <w:r>
        <w:rPr>
          <w:noProof/>
        </w:rPr>
        <w:t>r B2B data sharing, the expert g</w:t>
      </w:r>
      <w:r w:rsidRPr="00D0550B">
        <w:rPr>
          <w:noProof/>
        </w:rPr>
        <w:t xml:space="preserve">roup shall take into account and reflect the provisions of the Data Act on horizontal general rules for access to data. </w:t>
      </w:r>
      <w:r w:rsidRPr="00D0550B">
        <w:t xml:space="preserve"> The Data Act would make operational the principles on which data sharing should be based</w:t>
      </w:r>
      <w:r w:rsidR="00371AE6">
        <w:t xml:space="preserve">: </w:t>
      </w:r>
      <w:r w:rsidRPr="00D0550B">
        <w:t xml:space="preserve">fair, transparent, reasonable, proportionate and/or non-discriminatory terms as modalities under which sector-specific mandatory data access can be exercised. These principles are laid down in the Data Strategy, which has drawn from </w:t>
      </w:r>
      <w:r>
        <w:t xml:space="preserve">the </w:t>
      </w:r>
      <w:r w:rsidRPr="00D0550B">
        <w:t xml:space="preserve">existing EU legislation in different areas. </w:t>
      </w:r>
    </w:p>
    <w:p w14:paraId="4D1C38B2" w14:textId="77777777" w:rsidR="00A163FB" w:rsidRPr="00D0550B" w:rsidRDefault="00A163FB" w:rsidP="00A163FB">
      <w:pPr>
        <w:tabs>
          <w:tab w:val="left" w:pos="2302"/>
        </w:tabs>
      </w:pPr>
      <w:r w:rsidRPr="00D0550B">
        <w:t>In their work, the experts should also take into account that in a common European data space the data is made available on a voluntary basis and can be reused for free or against remuneration and that the data sharing and reuse should be based on fair, transparent, reasonable, proportionate and/or non-discriminatory terms.</w:t>
      </w:r>
    </w:p>
    <w:p w14:paraId="4EB7DBA8" w14:textId="32005614" w:rsidR="00A163FB" w:rsidRPr="00D0550B" w:rsidRDefault="00A163FB" w:rsidP="00A163FB">
      <w:pPr>
        <w:tabs>
          <w:tab w:val="left" w:pos="2302"/>
        </w:tabs>
        <w:rPr>
          <w:lang w:val="en-IE"/>
        </w:rPr>
      </w:pPr>
      <w:r w:rsidRPr="00D0550B">
        <w:rPr>
          <w:lang w:val="en-IE"/>
        </w:rPr>
        <w:t>T</w:t>
      </w:r>
      <w:r w:rsidRPr="00D0550B">
        <w:rPr>
          <w:noProof/>
        </w:rPr>
        <w:t xml:space="preserve">he </w:t>
      </w:r>
      <w:r>
        <w:rPr>
          <w:noProof/>
        </w:rPr>
        <w:t>e</w:t>
      </w:r>
      <w:r w:rsidRPr="00D0550B">
        <w:rPr>
          <w:noProof/>
        </w:rPr>
        <w:t xml:space="preserve">xpert </w:t>
      </w:r>
      <w:r>
        <w:rPr>
          <w:noProof/>
        </w:rPr>
        <w:t>g</w:t>
      </w:r>
      <w:r w:rsidRPr="00D0550B">
        <w:rPr>
          <w:noProof/>
        </w:rPr>
        <w:t>roup</w:t>
      </w:r>
      <w:r w:rsidRPr="00D0550B">
        <w:rPr>
          <w:lang w:val="en-IE"/>
        </w:rPr>
        <w:t xml:space="preserve"> shall develop standard contractual clauses for cloud computing contracts which could be used by the Commission to define fair and balanced conditions with regard to cloud contracts. These clauses could be included in the EU Cloud Rulebook and potentially become an entry requirement for the future EU online cloud marketplace. It is essential that the standard contractual clauses cover the contractual aspects that cloud user (associations) flag as most problematic. Examples of such aspects are</w:t>
      </w:r>
      <w:r w:rsidR="00A70357">
        <w:rPr>
          <w:lang w:val="en-IE"/>
        </w:rPr>
        <w:t>:</w:t>
      </w:r>
      <w:r w:rsidRPr="00D0550B">
        <w:rPr>
          <w:lang w:val="en-IE"/>
        </w:rPr>
        <w:t xml:space="preserve"> (i) auditability of cloud providers and the right to access the provider’s infrastructures for this purpose, (ii) unilateral change of terms and conditions, (iii) sub-outsourcing/chain outsourcing, (iv) exit strategies and portability, (v) security, (vi) termination and (vii) business continuity. </w:t>
      </w:r>
    </w:p>
    <w:p w14:paraId="7E729172" w14:textId="528E4F32" w:rsidR="00A163FB" w:rsidRPr="00D0550B" w:rsidRDefault="00A163FB" w:rsidP="00A163FB">
      <w:pPr>
        <w:tabs>
          <w:tab w:val="left" w:pos="2302"/>
        </w:tabs>
      </w:pPr>
      <w:r w:rsidRPr="00D0550B">
        <w:t xml:space="preserve">The European Commission is currently exploring whether a legislative intervention to facilitate the switching of cloud providers is necessary. In this light, the </w:t>
      </w:r>
      <w:r>
        <w:t>e</w:t>
      </w:r>
      <w:r w:rsidRPr="00D0550B">
        <w:t xml:space="preserve">xpert </w:t>
      </w:r>
      <w:r>
        <w:t>g</w:t>
      </w:r>
      <w:r w:rsidRPr="00D0550B">
        <w:t xml:space="preserve">roup </w:t>
      </w:r>
      <w:r>
        <w:t xml:space="preserve">may </w:t>
      </w:r>
      <w:r w:rsidR="00A70357">
        <w:t xml:space="preserve">also </w:t>
      </w:r>
      <w:r w:rsidRPr="00D0550B">
        <w:t xml:space="preserve">be asked to </w:t>
      </w:r>
      <w:r>
        <w:t>focus</w:t>
      </w:r>
      <w:r w:rsidRPr="00D0550B">
        <w:t xml:space="preserve"> its work on standard contractual clauses on exit strategies, portability and termination in a separate set of clauses. </w:t>
      </w:r>
    </w:p>
    <w:p w14:paraId="0C42C551" w14:textId="77777777" w:rsidR="00A163FB" w:rsidRPr="00D0550B" w:rsidRDefault="00A163FB" w:rsidP="00A163FB">
      <w:r w:rsidRPr="00D0550B">
        <w:rPr>
          <w:noProof/>
        </w:rPr>
        <w:t>For</w:t>
      </w:r>
      <w:r w:rsidRPr="00D0550B">
        <w:t xml:space="preserve"> the </w:t>
      </w:r>
      <w:r w:rsidRPr="00D0550B">
        <w:rPr>
          <w:noProof/>
        </w:rPr>
        <w:t xml:space="preserve">development of </w:t>
      </w:r>
      <w:r w:rsidRPr="00D0550B">
        <w:t xml:space="preserve">standard contractual clauses for the </w:t>
      </w:r>
      <w:r w:rsidRPr="00D0550B">
        <w:rPr>
          <w:noProof/>
        </w:rPr>
        <w:t>cloud computing contracts</w:t>
      </w:r>
      <w:r w:rsidRPr="00D0550B">
        <w:t xml:space="preserve">, the </w:t>
      </w:r>
      <w:r>
        <w:t>e</w:t>
      </w:r>
      <w:r w:rsidRPr="00D0550B">
        <w:t xml:space="preserve">xpert </w:t>
      </w:r>
      <w:r>
        <w:t>g</w:t>
      </w:r>
      <w:r w:rsidRPr="00D0550B">
        <w:t xml:space="preserve">roup shall take into account existing </w:t>
      </w:r>
      <w:r w:rsidRPr="00D0550B">
        <w:rPr>
          <w:noProof/>
        </w:rPr>
        <w:t>models/practices as well as</w:t>
      </w:r>
      <w:r w:rsidRPr="00D0550B">
        <w:t xml:space="preserve"> the work of other fora </w:t>
      </w:r>
      <w:r w:rsidRPr="00D0550B">
        <w:rPr>
          <w:noProof/>
        </w:rPr>
        <w:t>in this area;</w:t>
      </w:r>
      <w:r w:rsidRPr="00D0550B">
        <w:t xml:space="preserve"> for example, the standard contractual clauses for outsourcing cloud services in the financial sector.</w:t>
      </w:r>
    </w:p>
    <w:p w14:paraId="7898747D" w14:textId="77777777" w:rsidR="00A163FB" w:rsidRPr="00D0550B" w:rsidRDefault="00A163FB" w:rsidP="00A163FB">
      <w:r w:rsidRPr="00D0550B">
        <w:lastRenderedPageBreak/>
        <w:t xml:space="preserve">The </w:t>
      </w:r>
      <w:r>
        <w:t>e</w:t>
      </w:r>
      <w:r w:rsidRPr="00D0550B">
        <w:t xml:space="preserve">xpert </w:t>
      </w:r>
      <w:r>
        <w:t>g</w:t>
      </w:r>
      <w:r w:rsidRPr="00D0550B">
        <w:t xml:space="preserve">roup shall </w:t>
      </w:r>
      <w:r>
        <w:t xml:space="preserve">look into </w:t>
      </w:r>
      <w:r w:rsidRPr="00D0550B">
        <w:t>relevant studies such as the DG JUST study on model contract terms and fairness control in data sharing and cloud contracts and on data access rights</w:t>
      </w:r>
      <w:r w:rsidRPr="00744B91">
        <w:rPr>
          <w:rStyle w:val="FootnoteReference"/>
        </w:rPr>
        <w:footnoteReference w:id="21"/>
      </w:r>
      <w:r w:rsidRPr="00D0550B">
        <w:t>. The</w:t>
      </w:r>
      <w:r w:rsidRPr="00D0550B" w:rsidDel="3DE94B9C">
        <w:t xml:space="preserve"> </w:t>
      </w:r>
      <w:r w:rsidRPr="00D0550B">
        <w:t>model contract terms /standard contractual clauses must be in full compliance with the GDPR as far as personal data are involved.</w:t>
      </w:r>
    </w:p>
    <w:p w14:paraId="0BB9C4DE" w14:textId="77777777" w:rsidR="00A163FB" w:rsidRPr="00D0550B" w:rsidRDefault="00A163FB" w:rsidP="00A163FB">
      <w:pPr>
        <w:rPr>
          <w:rStyle w:val="white-space"/>
        </w:rPr>
      </w:pPr>
      <w:r w:rsidRPr="00D0550B">
        <w:rPr>
          <w:rStyle w:val="white-space"/>
        </w:rPr>
        <w:t xml:space="preserve">The Commission services will organise workshops, webinars or </w:t>
      </w:r>
      <w:r>
        <w:rPr>
          <w:rStyle w:val="white-space"/>
        </w:rPr>
        <w:t xml:space="preserve">will </w:t>
      </w:r>
      <w:r w:rsidRPr="00D0550B">
        <w:rPr>
          <w:rStyle w:val="white-space"/>
        </w:rPr>
        <w:t xml:space="preserve">use other appropriate consultation tools to discuss preliminary findings of the </w:t>
      </w:r>
      <w:r>
        <w:rPr>
          <w:rStyle w:val="white-space"/>
        </w:rPr>
        <w:t>e</w:t>
      </w:r>
      <w:r w:rsidRPr="00D0550B">
        <w:rPr>
          <w:rStyle w:val="white-space"/>
        </w:rPr>
        <w:t xml:space="preserve">xpert </w:t>
      </w:r>
      <w:r>
        <w:rPr>
          <w:rStyle w:val="white-space"/>
        </w:rPr>
        <w:t>g</w:t>
      </w:r>
      <w:r w:rsidRPr="00D0550B">
        <w:rPr>
          <w:rStyle w:val="white-space"/>
        </w:rPr>
        <w:t>roup with</w:t>
      </w:r>
      <w:r>
        <w:rPr>
          <w:rStyle w:val="white-space"/>
        </w:rPr>
        <w:t xml:space="preserve"> the</w:t>
      </w:r>
      <w:r w:rsidRPr="00D0550B">
        <w:rPr>
          <w:rStyle w:val="white-space"/>
        </w:rPr>
        <w:t xml:space="preserve"> relevant stakeholders. The </w:t>
      </w:r>
      <w:r>
        <w:rPr>
          <w:rStyle w:val="white-space"/>
        </w:rPr>
        <w:t>e</w:t>
      </w:r>
      <w:r w:rsidRPr="00D0550B">
        <w:rPr>
          <w:rStyle w:val="white-space"/>
        </w:rPr>
        <w:t xml:space="preserve">xpert </w:t>
      </w:r>
      <w:r>
        <w:rPr>
          <w:rStyle w:val="white-space"/>
        </w:rPr>
        <w:t>g</w:t>
      </w:r>
      <w:r w:rsidRPr="00D0550B">
        <w:rPr>
          <w:rStyle w:val="white-space"/>
        </w:rPr>
        <w:t>roup shall take the results of these consultations into account for its further work.</w:t>
      </w:r>
    </w:p>
    <w:p w14:paraId="70C22A06" w14:textId="77777777" w:rsidR="00A163FB" w:rsidRPr="00D0550B" w:rsidRDefault="00A163FB" w:rsidP="00A163FB">
      <w:pPr>
        <w:rPr>
          <w:rStyle w:val="white-space"/>
        </w:rPr>
      </w:pPr>
      <w:r w:rsidRPr="00D0550B">
        <w:rPr>
          <w:rStyle w:val="white-space"/>
        </w:rPr>
        <w:t xml:space="preserve">The </w:t>
      </w:r>
      <w:r>
        <w:rPr>
          <w:rStyle w:val="white-space"/>
        </w:rPr>
        <w:t>e</w:t>
      </w:r>
      <w:r w:rsidRPr="00D0550B">
        <w:rPr>
          <w:rStyle w:val="white-space"/>
        </w:rPr>
        <w:t xml:space="preserve">xpert </w:t>
      </w:r>
      <w:r>
        <w:rPr>
          <w:rStyle w:val="white-space"/>
        </w:rPr>
        <w:t>g</w:t>
      </w:r>
      <w:r w:rsidRPr="00D0550B">
        <w:rPr>
          <w:rStyle w:val="white-space"/>
        </w:rPr>
        <w:t>roup’s recommendations to the Commission for standard contractual clauses for cloud contracts</w:t>
      </w:r>
      <w:r>
        <w:rPr>
          <w:rStyle w:val="white-space"/>
        </w:rPr>
        <w:t xml:space="preserve"> </w:t>
      </w:r>
      <w:r w:rsidRPr="00D0550B">
        <w:rPr>
          <w:rStyle w:val="white-space"/>
        </w:rPr>
        <w:t xml:space="preserve">shall be finalized at the latest 1 year after </w:t>
      </w:r>
      <w:r>
        <w:rPr>
          <w:rStyle w:val="white-space"/>
        </w:rPr>
        <w:t>its</w:t>
      </w:r>
      <w:r w:rsidRPr="00D0550B">
        <w:rPr>
          <w:rStyle w:val="white-space"/>
        </w:rPr>
        <w:t xml:space="preserve"> first meeting.  </w:t>
      </w:r>
    </w:p>
    <w:p w14:paraId="63D31CEB" w14:textId="6678FFE9" w:rsidR="00A163FB" w:rsidRPr="00D0550B" w:rsidRDefault="00A163FB" w:rsidP="00A163FB">
      <w:pPr>
        <w:rPr>
          <w:rStyle w:val="white-space"/>
        </w:rPr>
      </w:pPr>
      <w:r w:rsidRPr="008507AC">
        <w:rPr>
          <w:rStyle w:val="white-space"/>
        </w:rPr>
        <w:t xml:space="preserve">The </w:t>
      </w:r>
      <w:r>
        <w:rPr>
          <w:rStyle w:val="white-space"/>
        </w:rPr>
        <w:t>e</w:t>
      </w:r>
      <w:r w:rsidRPr="008507AC">
        <w:rPr>
          <w:rStyle w:val="white-space"/>
        </w:rPr>
        <w:t xml:space="preserve">xpert </w:t>
      </w:r>
      <w:r>
        <w:rPr>
          <w:rStyle w:val="white-space"/>
        </w:rPr>
        <w:t>g</w:t>
      </w:r>
      <w:r w:rsidRPr="008507AC">
        <w:rPr>
          <w:rStyle w:val="white-space"/>
        </w:rPr>
        <w:t xml:space="preserve">roup’s recommendations to the Commission for general and, </w:t>
      </w:r>
      <w:r w:rsidRPr="008507AC">
        <w:t>if needed,</w:t>
      </w:r>
      <w:r w:rsidRPr="008507AC">
        <w:rPr>
          <w:rStyle w:val="white-space"/>
        </w:rPr>
        <w:t xml:space="preserve">  sectoral model </w:t>
      </w:r>
      <w:r w:rsidRPr="008507AC">
        <w:t xml:space="preserve">contract terms </w:t>
      </w:r>
      <w:r w:rsidRPr="008507AC">
        <w:rPr>
          <w:rStyle w:val="white-space"/>
        </w:rPr>
        <w:t xml:space="preserve">for B2B data sharing shall be finalized at the latest 1 year after </w:t>
      </w:r>
      <w:r>
        <w:rPr>
          <w:rStyle w:val="white-space"/>
        </w:rPr>
        <w:t>its</w:t>
      </w:r>
      <w:r w:rsidRPr="008507AC">
        <w:rPr>
          <w:rStyle w:val="white-space"/>
        </w:rPr>
        <w:t xml:space="preserve"> first meeting based on the priorities to be agreed with the </w:t>
      </w:r>
      <w:r>
        <w:rPr>
          <w:rStyle w:val="white-space"/>
        </w:rPr>
        <w:t xml:space="preserve">relevant </w:t>
      </w:r>
      <w:r w:rsidRPr="008507AC">
        <w:rPr>
          <w:rStyle w:val="white-space"/>
        </w:rPr>
        <w:t>Commission services</w:t>
      </w:r>
      <w:r w:rsidR="00D7154D">
        <w:rPr>
          <w:rStyle w:val="white-space"/>
        </w:rPr>
        <w:t xml:space="preserve"> (</w:t>
      </w:r>
      <w:r w:rsidR="00D7154D">
        <w:rPr>
          <w:noProof/>
          <w:szCs w:val="24"/>
        </w:rPr>
        <w:t>DG JUST and DG CNECT)</w:t>
      </w:r>
      <w:r w:rsidRPr="008507AC">
        <w:rPr>
          <w:rStyle w:val="white-space"/>
        </w:rPr>
        <w:t>.</w:t>
      </w:r>
    </w:p>
    <w:p w14:paraId="35093D36" w14:textId="77777777" w:rsidR="00A163FB" w:rsidRPr="00D0550B" w:rsidRDefault="00A163FB" w:rsidP="00A163FB">
      <w:pPr>
        <w:rPr>
          <w:rStyle w:val="white-space"/>
        </w:rPr>
      </w:pPr>
      <w:r w:rsidRPr="00D0550B">
        <w:rPr>
          <w:rStyle w:val="white-space"/>
        </w:rPr>
        <w:t xml:space="preserve">Following its work, the </w:t>
      </w:r>
      <w:r>
        <w:rPr>
          <w:rStyle w:val="white-space"/>
        </w:rPr>
        <w:t>e</w:t>
      </w:r>
      <w:r w:rsidRPr="00D0550B">
        <w:rPr>
          <w:rStyle w:val="white-space"/>
        </w:rPr>
        <w:t xml:space="preserve">xpert </w:t>
      </w:r>
      <w:r>
        <w:rPr>
          <w:rStyle w:val="white-space"/>
        </w:rPr>
        <w:t>g</w:t>
      </w:r>
      <w:r w:rsidRPr="00D0550B">
        <w:rPr>
          <w:rStyle w:val="white-space"/>
        </w:rPr>
        <w:t>roup, within the time of its existence, may be asked to assist the Commission with expert advice in the discussion on and possible implementation of its recommendations.</w:t>
      </w:r>
    </w:p>
    <w:p w14:paraId="485B6D72" w14:textId="3D3F29AB" w:rsidR="00A67022" w:rsidRPr="00A67022" w:rsidRDefault="00912101" w:rsidP="00912101">
      <w:pPr>
        <w:numPr>
          <w:ilvl w:val="0"/>
          <w:numId w:val="30"/>
        </w:numPr>
        <w:spacing w:before="120" w:after="120"/>
        <w:ind w:left="0" w:hanging="480"/>
        <w:rPr>
          <w:b/>
          <w:noProof/>
          <w:szCs w:val="24"/>
          <w:lang w:eastAsia="de-DE"/>
        </w:rPr>
      </w:pPr>
      <w:r w:rsidRPr="00A67022">
        <w:rPr>
          <w:b/>
          <w:noProof/>
          <w:color w:val="000000"/>
          <w:szCs w:val="24"/>
          <w:lang w:val="en-US" w:eastAsia="en-GB"/>
        </w:rPr>
        <w:t xml:space="preserve"> </w:t>
      </w:r>
      <w:r w:rsidR="00A67022" w:rsidRPr="00A67022">
        <w:rPr>
          <w:b/>
          <w:noProof/>
          <w:color w:val="000000"/>
          <w:szCs w:val="24"/>
          <w:lang w:val="en-US" w:eastAsia="en-GB"/>
        </w:rPr>
        <w:t xml:space="preserve">Features of the </w:t>
      </w:r>
      <w:r w:rsidR="00D7154D">
        <w:rPr>
          <w:b/>
          <w:noProof/>
          <w:color w:val="000000"/>
          <w:szCs w:val="24"/>
          <w:lang w:val="en-US" w:eastAsia="en-GB"/>
        </w:rPr>
        <w:t>g</w:t>
      </w:r>
      <w:r w:rsidR="00A67022" w:rsidRPr="00A67022">
        <w:rPr>
          <w:b/>
          <w:noProof/>
          <w:color w:val="000000"/>
          <w:szCs w:val="24"/>
          <w:lang w:val="en-US" w:eastAsia="en-GB"/>
        </w:rPr>
        <w:t>roup</w:t>
      </w:r>
    </w:p>
    <w:p w14:paraId="485B6D73" w14:textId="77777777" w:rsidR="00A67022" w:rsidRPr="00A67022" w:rsidRDefault="00A67022" w:rsidP="001B6CB1">
      <w:pPr>
        <w:spacing w:before="120" w:after="120"/>
        <w:rPr>
          <w:b/>
          <w:noProof/>
          <w:szCs w:val="24"/>
        </w:rPr>
      </w:pPr>
      <w:r w:rsidRPr="00A67022">
        <w:rPr>
          <w:b/>
          <w:smallCaps/>
          <w:noProof/>
          <w:color w:val="000000"/>
          <w:szCs w:val="24"/>
          <w:shd w:val="clear" w:color="auto" w:fill="FFFFFF"/>
          <w:lang w:val="en-US"/>
        </w:rPr>
        <w:t>2.1.</w:t>
      </w:r>
      <w:r w:rsidRPr="00A67022">
        <w:rPr>
          <w:b/>
          <w:smallCaps/>
          <w:noProof/>
          <w:color w:val="000000"/>
          <w:szCs w:val="24"/>
          <w:shd w:val="clear" w:color="auto" w:fill="FFFFFF"/>
          <w:lang w:val="en-US"/>
        </w:rPr>
        <w:tab/>
        <w:t>Composition</w:t>
      </w:r>
    </w:p>
    <w:p w14:paraId="485B6D74" w14:textId="16873377" w:rsidR="00A67022" w:rsidRPr="00A67022" w:rsidRDefault="7861DDAF" w:rsidP="292E8FB6">
      <w:pPr>
        <w:spacing w:before="120" w:after="120"/>
        <w:rPr>
          <w:noProof/>
          <w:shd w:val="clear" w:color="auto" w:fill="FFFFFF"/>
        </w:rPr>
      </w:pPr>
      <w:r w:rsidRPr="292E8FB6">
        <w:rPr>
          <w:noProof/>
          <w:shd w:val="clear" w:color="auto" w:fill="FFFFFF"/>
        </w:rPr>
        <w:t>T</w:t>
      </w:r>
      <w:r w:rsidR="6740CA67" w:rsidRPr="292E8FB6">
        <w:rPr>
          <w:noProof/>
          <w:shd w:val="clear" w:color="auto" w:fill="FFFFFF"/>
        </w:rPr>
        <w:t>he group shall consist of up to</w:t>
      </w:r>
      <w:r w:rsidRPr="292E8FB6">
        <w:rPr>
          <w:noProof/>
          <w:shd w:val="clear" w:color="auto" w:fill="FFFFFF"/>
        </w:rPr>
        <w:t xml:space="preserve"> </w:t>
      </w:r>
      <w:r w:rsidR="4B36B5DE" w:rsidRPr="292E8FB6">
        <w:rPr>
          <w:noProof/>
        </w:rPr>
        <w:t xml:space="preserve">20 </w:t>
      </w:r>
      <w:r w:rsidR="6740CA67" w:rsidRPr="292E8FB6">
        <w:rPr>
          <w:noProof/>
          <w:shd w:val="clear" w:color="auto" w:fill="FFFFFF"/>
        </w:rPr>
        <w:t xml:space="preserve">members. </w:t>
      </w:r>
    </w:p>
    <w:p w14:paraId="485B6D76" w14:textId="38E3CCEF" w:rsidR="00A67022" w:rsidRPr="00A67022" w:rsidRDefault="00A67022" w:rsidP="001B6CB1">
      <w:pPr>
        <w:spacing w:before="120" w:after="120"/>
        <w:rPr>
          <w:noProof/>
          <w:szCs w:val="24"/>
        </w:rPr>
      </w:pPr>
      <w:r w:rsidRPr="00A67022">
        <w:rPr>
          <w:noProof/>
          <w:szCs w:val="24"/>
        </w:rPr>
        <w:t>Members shall be individuals appointed in a personal capacity</w:t>
      </w:r>
      <w:r w:rsidR="00A434EA">
        <w:rPr>
          <w:noProof/>
          <w:szCs w:val="24"/>
        </w:rPr>
        <w:t>, who</w:t>
      </w:r>
      <w:r w:rsidR="00B05C2D">
        <w:rPr>
          <w:noProof/>
          <w:szCs w:val="24"/>
        </w:rPr>
        <w:t xml:space="preserve"> </w:t>
      </w:r>
      <w:r w:rsidRPr="00A67022">
        <w:rPr>
          <w:noProof/>
          <w:szCs w:val="24"/>
        </w:rPr>
        <w:t>shall act independently and in the public interest</w:t>
      </w:r>
      <w:r w:rsidR="00924A83">
        <w:rPr>
          <w:noProof/>
          <w:szCs w:val="24"/>
        </w:rPr>
        <w:t>.</w:t>
      </w:r>
      <w:r w:rsidRPr="00A67022">
        <w:rPr>
          <w:noProof/>
          <w:szCs w:val="24"/>
        </w:rPr>
        <w:t xml:space="preserve"> </w:t>
      </w:r>
    </w:p>
    <w:p w14:paraId="485B6D78" w14:textId="77777777" w:rsidR="00A67022" w:rsidRPr="00A67022" w:rsidRDefault="00A67022" w:rsidP="001B6CB1">
      <w:pPr>
        <w:spacing w:before="120" w:after="120"/>
        <w:rPr>
          <w:b/>
          <w:smallCaps/>
          <w:noProof/>
          <w:szCs w:val="24"/>
        </w:rPr>
      </w:pPr>
      <w:r w:rsidRPr="00A67022">
        <w:rPr>
          <w:b/>
          <w:smallCaps/>
          <w:noProof/>
          <w:szCs w:val="24"/>
        </w:rPr>
        <w:t>2.2.</w:t>
      </w:r>
      <w:r w:rsidRPr="00A67022">
        <w:rPr>
          <w:b/>
          <w:smallCaps/>
          <w:noProof/>
          <w:szCs w:val="24"/>
        </w:rPr>
        <w:tab/>
        <w:t>Appointment</w:t>
      </w:r>
    </w:p>
    <w:p w14:paraId="5048B65C" w14:textId="10130F67" w:rsidR="00013734" w:rsidRDefault="00A67022" w:rsidP="00013734">
      <w:pPr>
        <w:spacing w:before="120" w:after="120"/>
        <w:rPr>
          <w:noProof/>
          <w:szCs w:val="24"/>
        </w:rPr>
      </w:pPr>
      <w:r w:rsidRPr="00A67022">
        <w:rPr>
          <w:noProof/>
          <w:szCs w:val="24"/>
        </w:rPr>
        <w:t xml:space="preserve">Members shall be </w:t>
      </w:r>
      <w:r w:rsidR="00A947E7">
        <w:rPr>
          <w:noProof/>
          <w:szCs w:val="24"/>
        </w:rPr>
        <w:t xml:space="preserve">jointly </w:t>
      </w:r>
      <w:r w:rsidRPr="00A67022">
        <w:rPr>
          <w:noProof/>
          <w:szCs w:val="24"/>
        </w:rPr>
        <w:t xml:space="preserve">appointed by the </w:t>
      </w:r>
      <w:r w:rsidR="00B14132">
        <w:rPr>
          <w:noProof/>
          <w:szCs w:val="24"/>
        </w:rPr>
        <w:t xml:space="preserve">Director-General of DG JUST and Director-General of DG CNECT </w:t>
      </w:r>
      <w:r w:rsidRPr="00A67022">
        <w:rPr>
          <w:noProof/>
          <w:szCs w:val="24"/>
        </w:rPr>
        <w:t xml:space="preserve">from applicants complying with the requirements referred to </w:t>
      </w:r>
      <w:r w:rsidRPr="009A57BF">
        <w:rPr>
          <w:noProof/>
          <w:szCs w:val="24"/>
        </w:rPr>
        <w:t xml:space="preserve">in chapter </w:t>
      </w:r>
      <w:r w:rsidR="00D7154D">
        <w:rPr>
          <w:noProof/>
          <w:szCs w:val="24"/>
        </w:rPr>
        <w:t xml:space="preserve">3 </w:t>
      </w:r>
      <w:r w:rsidRPr="009A57BF">
        <w:rPr>
          <w:noProof/>
          <w:szCs w:val="24"/>
        </w:rPr>
        <w:t>of this call</w:t>
      </w:r>
      <w:r w:rsidR="00013734">
        <w:rPr>
          <w:noProof/>
          <w:szCs w:val="24"/>
        </w:rPr>
        <w:t>.</w:t>
      </w:r>
    </w:p>
    <w:p w14:paraId="75E7FAB7" w14:textId="5F761677" w:rsidR="00013734" w:rsidRPr="00013734" w:rsidRDefault="6740CA67" w:rsidP="00013734">
      <w:pPr>
        <w:spacing w:before="120" w:after="120"/>
        <w:rPr>
          <w:rFonts w:eastAsia="SimSun"/>
          <w:noProof/>
          <w:lang w:eastAsia="zh-CN"/>
        </w:rPr>
      </w:pPr>
      <w:r w:rsidRPr="00CB540F">
        <w:t xml:space="preserve">Members shall be appointed for </w:t>
      </w:r>
      <w:r w:rsidR="00CB540F">
        <w:rPr>
          <w:noProof/>
        </w:rPr>
        <w:t>two</w:t>
      </w:r>
      <w:r w:rsidRPr="00CB540F">
        <w:t xml:space="preserve"> years</w:t>
      </w:r>
      <w:r w:rsidR="00013734">
        <w:rPr>
          <w:noProof/>
        </w:rPr>
        <w:t>.</w:t>
      </w:r>
      <w:r w:rsidR="00CB540F" w:rsidRPr="00CB540F">
        <w:rPr>
          <w:noProof/>
        </w:rPr>
        <w:t xml:space="preserve"> </w:t>
      </w:r>
      <w:r w:rsidR="00013734" w:rsidRPr="002B5753">
        <w:rPr>
          <w:noProof/>
        </w:rPr>
        <w:t>They shall remain in office until replaced. Their term of office may be renewed.</w:t>
      </w:r>
    </w:p>
    <w:p w14:paraId="485B6D7D" w14:textId="0C9936D0" w:rsidR="00A67022" w:rsidRPr="00A67022" w:rsidRDefault="00A67022" w:rsidP="00013734">
      <w:pPr>
        <w:spacing w:before="120" w:after="120"/>
        <w:rPr>
          <w:noProof/>
          <w:szCs w:val="24"/>
        </w:rPr>
      </w:pPr>
      <w:r w:rsidRPr="00A67022">
        <w:rPr>
          <w:noProof/>
          <w:szCs w:val="24"/>
        </w:rPr>
        <w:t>In order to ensure continuity and the smooth functioning of the</w:t>
      </w:r>
      <w:r w:rsidR="008A4031">
        <w:rPr>
          <w:noProof/>
          <w:szCs w:val="24"/>
        </w:rPr>
        <w:t xml:space="preserve"> </w:t>
      </w:r>
      <w:r w:rsidR="009D299A">
        <w:rPr>
          <w:noProof/>
          <w:szCs w:val="24"/>
        </w:rPr>
        <w:t>e</w:t>
      </w:r>
      <w:r w:rsidR="008A4031">
        <w:rPr>
          <w:noProof/>
          <w:szCs w:val="24"/>
        </w:rPr>
        <w:t xml:space="preserve">xpert </w:t>
      </w:r>
      <w:r w:rsidR="009D299A">
        <w:rPr>
          <w:noProof/>
          <w:szCs w:val="24"/>
        </w:rPr>
        <w:t>g</w:t>
      </w:r>
      <w:r w:rsidRPr="00A67022">
        <w:rPr>
          <w:noProof/>
          <w:szCs w:val="24"/>
        </w:rPr>
        <w:t xml:space="preserve">roup, </w:t>
      </w:r>
      <w:r w:rsidR="00DF5CC8">
        <w:rPr>
          <w:noProof/>
          <w:szCs w:val="24"/>
        </w:rPr>
        <w:t>the Commission services</w:t>
      </w:r>
      <w:r w:rsidR="00A947E7" w:rsidRPr="00A67022">
        <w:rPr>
          <w:noProof/>
          <w:szCs w:val="24"/>
        </w:rPr>
        <w:t xml:space="preserve"> </w:t>
      </w:r>
      <w:r w:rsidRPr="00A67022">
        <w:rPr>
          <w:noProof/>
          <w:szCs w:val="24"/>
        </w:rPr>
        <w:t xml:space="preserve">shall establish a reserve list of suitable candidates that may be used to appoint </w:t>
      </w:r>
      <w:r w:rsidR="00611C06">
        <w:rPr>
          <w:noProof/>
          <w:szCs w:val="24"/>
        </w:rPr>
        <w:t xml:space="preserve">permanent </w:t>
      </w:r>
      <w:r w:rsidRPr="00A67022">
        <w:rPr>
          <w:noProof/>
          <w:szCs w:val="24"/>
        </w:rPr>
        <w:t xml:space="preserve">replacements. </w:t>
      </w:r>
      <w:r w:rsidR="00DF5CC8">
        <w:rPr>
          <w:noProof/>
          <w:szCs w:val="24"/>
        </w:rPr>
        <w:t>The Commission services</w:t>
      </w:r>
      <w:r w:rsidR="00DF5CC8" w:rsidRPr="00A67022">
        <w:rPr>
          <w:noProof/>
          <w:szCs w:val="24"/>
        </w:rPr>
        <w:t xml:space="preserve"> </w:t>
      </w:r>
      <w:r w:rsidRPr="00A67022">
        <w:rPr>
          <w:noProof/>
          <w:szCs w:val="24"/>
        </w:rPr>
        <w:t>shall ask applicants for their consent before including their names on the reserve list.</w:t>
      </w:r>
    </w:p>
    <w:p w14:paraId="485B6D7E" w14:textId="7E9861A2" w:rsidR="00A67022" w:rsidRPr="00A67022" w:rsidRDefault="00A67022" w:rsidP="00034001">
      <w:pPr>
        <w:spacing w:before="120" w:after="120"/>
        <w:rPr>
          <w:noProof/>
          <w:szCs w:val="24"/>
        </w:rPr>
      </w:pPr>
      <w:r w:rsidRPr="00A67022">
        <w:rPr>
          <w:noProof/>
          <w:szCs w:val="24"/>
        </w:rPr>
        <w:t xml:space="preserve">Members who are no longer capable of contributing effectively to the group’s deliberations, who in the opinion of </w:t>
      </w:r>
      <w:r w:rsidR="00DF5CC8">
        <w:rPr>
          <w:noProof/>
          <w:szCs w:val="24"/>
        </w:rPr>
        <w:t>the Commission services</w:t>
      </w:r>
      <w:r w:rsidR="00DF5CC8" w:rsidRPr="00A67022">
        <w:rPr>
          <w:noProof/>
          <w:szCs w:val="24"/>
        </w:rPr>
        <w:t xml:space="preserve"> </w:t>
      </w:r>
      <w:r w:rsidRPr="00A67022">
        <w:rPr>
          <w:noProof/>
          <w:szCs w:val="24"/>
        </w:rPr>
        <w:t xml:space="preserve">do not comply with the conditions set out in Article 339 of the Treaty on the </w:t>
      </w:r>
      <w:r w:rsidR="00391DD1">
        <w:rPr>
          <w:noProof/>
          <w:szCs w:val="24"/>
        </w:rPr>
        <w:t>F</w:t>
      </w:r>
      <w:r w:rsidRPr="00A67022">
        <w:rPr>
          <w:noProof/>
          <w:szCs w:val="24"/>
        </w:rPr>
        <w:t xml:space="preserve">unctioning of the European Union </w:t>
      </w:r>
      <w:r w:rsidRPr="00A67022">
        <w:rPr>
          <w:noProof/>
          <w:szCs w:val="24"/>
        </w:rPr>
        <w:lastRenderedPageBreak/>
        <w:t>or who resign, shall no longer be invited to participate in any meetings of the group and may be replaced for the remainder of their term of office.</w:t>
      </w:r>
    </w:p>
    <w:p w14:paraId="485B6D7F" w14:textId="761F9A68" w:rsidR="00A67022" w:rsidRPr="00A67022" w:rsidRDefault="00A67022" w:rsidP="00034001">
      <w:pPr>
        <w:spacing w:before="120" w:after="120"/>
        <w:rPr>
          <w:b/>
          <w:bCs/>
          <w:noProof/>
          <w:color w:val="000000"/>
          <w:szCs w:val="24"/>
          <w:lang w:val="en-US" w:eastAsia="en-GB"/>
        </w:rPr>
      </w:pPr>
      <w:r w:rsidRPr="00A67022">
        <w:rPr>
          <w:b/>
          <w:bCs/>
          <w:noProof/>
          <w:color w:val="000000"/>
          <w:szCs w:val="24"/>
          <w:lang w:val="en-US" w:eastAsia="en-GB"/>
        </w:rPr>
        <w:t>2.3</w:t>
      </w:r>
      <w:r w:rsidRPr="00A67022">
        <w:rPr>
          <w:b/>
          <w:bCs/>
          <w:noProof/>
          <w:color w:val="000000"/>
          <w:szCs w:val="24"/>
          <w:lang w:val="en-US" w:eastAsia="en-GB"/>
        </w:rPr>
        <w:tab/>
      </w:r>
      <w:r w:rsidRPr="00A67022">
        <w:rPr>
          <w:b/>
          <w:bCs/>
          <w:smallCaps/>
          <w:noProof/>
          <w:color w:val="000000"/>
          <w:szCs w:val="24"/>
          <w:lang w:val="en-US" w:eastAsia="en-GB"/>
        </w:rPr>
        <w:t>Rules of engagement and operation of the group</w:t>
      </w:r>
    </w:p>
    <w:p w14:paraId="485B6D80" w14:textId="23F248C5" w:rsidR="00A67022" w:rsidRPr="00A67022" w:rsidRDefault="00A67022" w:rsidP="00034001">
      <w:pPr>
        <w:spacing w:before="120" w:after="120"/>
        <w:rPr>
          <w:b/>
          <w:bCs/>
          <w:noProof/>
          <w:color w:val="000000"/>
          <w:szCs w:val="24"/>
          <w:lang w:val="en-US" w:eastAsia="en-GB"/>
        </w:rPr>
      </w:pPr>
      <w:r w:rsidRPr="00A67022">
        <w:rPr>
          <w:noProof/>
          <w:szCs w:val="24"/>
        </w:rPr>
        <w:t xml:space="preserve">The </w:t>
      </w:r>
      <w:r w:rsidR="00D7154D">
        <w:rPr>
          <w:noProof/>
          <w:szCs w:val="24"/>
        </w:rPr>
        <w:t>e</w:t>
      </w:r>
      <w:r w:rsidR="00133C21">
        <w:rPr>
          <w:noProof/>
          <w:szCs w:val="24"/>
        </w:rPr>
        <w:t xml:space="preserve">xpert </w:t>
      </w:r>
      <w:r w:rsidR="00D7154D">
        <w:rPr>
          <w:noProof/>
          <w:szCs w:val="24"/>
        </w:rPr>
        <w:t>g</w:t>
      </w:r>
      <w:r w:rsidRPr="00A67022">
        <w:rPr>
          <w:noProof/>
          <w:szCs w:val="24"/>
        </w:rPr>
        <w:t xml:space="preserve">roup shall be </w:t>
      </w:r>
      <w:r w:rsidR="00C92014">
        <w:rPr>
          <w:noProof/>
          <w:szCs w:val="24"/>
        </w:rPr>
        <w:t>co-chaired by</w:t>
      </w:r>
      <w:r w:rsidR="00133C21">
        <w:rPr>
          <w:noProof/>
          <w:szCs w:val="24"/>
        </w:rPr>
        <w:t xml:space="preserve"> </w:t>
      </w:r>
      <w:r w:rsidRPr="00A67022">
        <w:rPr>
          <w:noProof/>
          <w:szCs w:val="24"/>
        </w:rPr>
        <w:t>representative</w:t>
      </w:r>
      <w:r w:rsidR="00C92014">
        <w:rPr>
          <w:noProof/>
          <w:szCs w:val="24"/>
        </w:rPr>
        <w:t>s</w:t>
      </w:r>
      <w:r w:rsidRPr="00A67022">
        <w:rPr>
          <w:noProof/>
          <w:szCs w:val="24"/>
        </w:rPr>
        <w:t xml:space="preserve"> of</w:t>
      </w:r>
      <w:r w:rsidR="00D7154D">
        <w:rPr>
          <w:noProof/>
          <w:szCs w:val="24"/>
        </w:rPr>
        <w:t xml:space="preserve"> </w:t>
      </w:r>
      <w:r w:rsidR="00D7154D" w:rsidRPr="00D7154D">
        <w:rPr>
          <w:noProof/>
          <w:szCs w:val="24"/>
        </w:rPr>
        <w:t>DG JUST and DG CNECT</w:t>
      </w:r>
      <w:r w:rsidR="00C27F73">
        <w:rPr>
          <w:noProof/>
          <w:szCs w:val="24"/>
        </w:rPr>
        <w:t>.</w:t>
      </w:r>
    </w:p>
    <w:p w14:paraId="485B6D81" w14:textId="4D352612" w:rsidR="00A67022" w:rsidRPr="00A67022" w:rsidRDefault="00A67022" w:rsidP="00034001">
      <w:pPr>
        <w:tabs>
          <w:tab w:val="left" w:pos="0"/>
        </w:tabs>
        <w:spacing w:before="120" w:after="120"/>
        <w:rPr>
          <w:noProof/>
          <w:szCs w:val="24"/>
        </w:rPr>
      </w:pPr>
      <w:r w:rsidRPr="56BB009B">
        <w:rPr>
          <w:noProof/>
        </w:rPr>
        <w:t>The group shall act at the request of</w:t>
      </w:r>
      <w:r w:rsidR="00B044ED">
        <w:rPr>
          <w:noProof/>
        </w:rPr>
        <w:t xml:space="preserve"> </w:t>
      </w:r>
      <w:r w:rsidR="00B044ED" w:rsidRPr="00D7154D">
        <w:rPr>
          <w:noProof/>
          <w:szCs w:val="24"/>
        </w:rPr>
        <w:t>DG JUST and DG CNECT</w:t>
      </w:r>
      <w:r w:rsidRPr="56BB009B">
        <w:rPr>
          <w:noProof/>
        </w:rPr>
        <w:t>, in compliance with the Commission’s horizontal rules on expert groups</w:t>
      </w:r>
      <w:r w:rsidR="00C00A89" w:rsidRPr="56BB009B">
        <w:rPr>
          <w:rStyle w:val="FootnoteReference"/>
          <w:noProof/>
        </w:rPr>
        <w:footnoteReference w:id="22"/>
      </w:r>
      <w:r w:rsidRPr="56BB009B">
        <w:rPr>
          <w:noProof/>
        </w:rPr>
        <w:t xml:space="preserve"> (‘the horizontal rules’).</w:t>
      </w:r>
    </w:p>
    <w:p w14:paraId="734D1999" w14:textId="74B35EBB" w:rsidR="008F70B5" w:rsidRDefault="69335C94" w:rsidP="00110419">
      <w:pPr>
        <w:tabs>
          <w:tab w:val="left" w:pos="0"/>
        </w:tabs>
        <w:spacing w:before="120" w:after="120"/>
        <w:rPr>
          <w:noProof/>
          <w:szCs w:val="24"/>
        </w:rPr>
      </w:pPr>
      <w:r w:rsidRPr="5407C789">
        <w:rPr>
          <w:noProof/>
        </w:rPr>
        <w:t xml:space="preserve">In principle, the </w:t>
      </w:r>
      <w:r w:rsidR="00FD0E14">
        <w:rPr>
          <w:noProof/>
        </w:rPr>
        <w:t>e</w:t>
      </w:r>
      <w:r w:rsidR="5CDD50F7" w:rsidRPr="5407C789">
        <w:rPr>
          <w:noProof/>
        </w:rPr>
        <w:t xml:space="preserve">xpert </w:t>
      </w:r>
      <w:r w:rsidR="00FD0E14">
        <w:rPr>
          <w:noProof/>
        </w:rPr>
        <w:t>g</w:t>
      </w:r>
      <w:r w:rsidRPr="5407C789">
        <w:rPr>
          <w:noProof/>
        </w:rPr>
        <w:t xml:space="preserve">roup </w:t>
      </w:r>
      <w:r w:rsidR="1B3A5798" w:rsidRPr="5407C789">
        <w:rPr>
          <w:noProof/>
        </w:rPr>
        <w:t xml:space="preserve">should </w:t>
      </w:r>
      <w:r w:rsidRPr="5407C789">
        <w:rPr>
          <w:noProof/>
        </w:rPr>
        <w:t xml:space="preserve">meet </w:t>
      </w:r>
      <w:r w:rsidR="00FC591E">
        <w:rPr>
          <w:noProof/>
        </w:rPr>
        <w:t>for one</w:t>
      </w:r>
      <w:r w:rsidR="382BE01B" w:rsidRPr="5407C789">
        <w:rPr>
          <w:noProof/>
        </w:rPr>
        <w:t xml:space="preserve"> </w:t>
      </w:r>
      <w:r w:rsidR="5CDD50F7" w:rsidRPr="5407C789">
        <w:rPr>
          <w:noProof/>
        </w:rPr>
        <w:t>day every</w:t>
      </w:r>
      <w:r w:rsidRPr="5407C789">
        <w:rPr>
          <w:noProof/>
        </w:rPr>
        <w:t xml:space="preserve"> </w:t>
      </w:r>
      <w:r w:rsidR="382BE01B" w:rsidRPr="5407C789">
        <w:rPr>
          <w:noProof/>
        </w:rPr>
        <w:t>month</w:t>
      </w:r>
      <w:r w:rsidR="00CB540F">
        <w:rPr>
          <w:noProof/>
        </w:rPr>
        <w:t xml:space="preserve"> during the first year of its mandate</w:t>
      </w:r>
      <w:r w:rsidR="00150302">
        <w:rPr>
          <w:noProof/>
        </w:rPr>
        <w:t xml:space="preserve">. </w:t>
      </w:r>
      <w:r w:rsidR="003F6F85">
        <w:rPr>
          <w:noProof/>
        </w:rPr>
        <w:t>Afterwards, the number and frequency of the meetings</w:t>
      </w:r>
      <w:r w:rsidR="0089232D">
        <w:rPr>
          <w:noProof/>
        </w:rPr>
        <w:t xml:space="preserve"> </w:t>
      </w:r>
      <w:r w:rsidR="003F6F85">
        <w:rPr>
          <w:noProof/>
        </w:rPr>
        <w:t>are expected to</w:t>
      </w:r>
      <w:r w:rsidR="0089232D" w:rsidRPr="5407C789">
        <w:rPr>
          <w:noProof/>
        </w:rPr>
        <w:t xml:space="preserve"> decrease</w:t>
      </w:r>
      <w:r w:rsidR="00752599">
        <w:rPr>
          <w:noProof/>
        </w:rPr>
        <w:t>.</w:t>
      </w:r>
      <w:r w:rsidR="0089232D">
        <w:rPr>
          <w:noProof/>
        </w:rPr>
        <w:t xml:space="preserve"> </w:t>
      </w:r>
      <w:r w:rsidR="00150302">
        <w:rPr>
          <w:noProof/>
        </w:rPr>
        <w:t>Meetings will be organised as virtual online meetings.</w:t>
      </w:r>
      <w:r w:rsidR="00150302" w:rsidRPr="5407C789">
        <w:rPr>
          <w:noProof/>
        </w:rPr>
        <w:t xml:space="preserve"> </w:t>
      </w:r>
      <w:r w:rsidR="00150302">
        <w:rPr>
          <w:noProof/>
          <w:color w:val="000000" w:themeColor="text1"/>
        </w:rPr>
        <w:t xml:space="preserve">Depending on the sanitary situation, some meetings could be organised as physical meetings </w:t>
      </w:r>
      <w:r w:rsidR="00150302" w:rsidRPr="5407C789">
        <w:rPr>
          <w:noProof/>
          <w:color w:val="000000" w:themeColor="text1"/>
        </w:rPr>
        <w:t>on Commission premises</w:t>
      </w:r>
      <w:r w:rsidR="00150302">
        <w:rPr>
          <w:noProof/>
          <w:color w:val="000000" w:themeColor="text1"/>
        </w:rPr>
        <w:t>. The online meetings can be organised in two half days instead of one full day.</w:t>
      </w:r>
      <w:r w:rsidR="0089232D">
        <w:rPr>
          <w:noProof/>
          <w:color w:val="000000" w:themeColor="text1"/>
        </w:rPr>
        <w:t xml:space="preserve"> </w:t>
      </w:r>
      <w:r w:rsidR="1AF22E86" w:rsidRPr="5407C789">
        <w:rPr>
          <w:noProof/>
        </w:rPr>
        <w:t xml:space="preserve"> </w:t>
      </w:r>
      <w:r w:rsidR="0014335B">
        <w:rPr>
          <w:noProof/>
        </w:rPr>
        <w:t xml:space="preserve">DG JUST </w:t>
      </w:r>
      <w:r w:rsidR="0014335B" w:rsidRPr="00A67022">
        <w:rPr>
          <w:noProof/>
          <w:szCs w:val="24"/>
        </w:rPr>
        <w:t>shall provide secretarial services.</w:t>
      </w:r>
    </w:p>
    <w:p w14:paraId="1B0DBBE1" w14:textId="708D2EE6" w:rsidR="00A4776D" w:rsidRDefault="00A4776D" w:rsidP="00A4776D">
      <w:pPr>
        <w:tabs>
          <w:tab w:val="left" w:pos="0"/>
        </w:tabs>
        <w:spacing w:before="120" w:after="120"/>
        <w:rPr>
          <w:noProof/>
          <w:szCs w:val="24"/>
          <w:shd w:val="clear" w:color="auto" w:fill="FFFFFF"/>
        </w:rPr>
      </w:pPr>
      <w:r w:rsidRPr="006F2687">
        <w:rPr>
          <w:noProof/>
          <w:szCs w:val="24"/>
          <w:shd w:val="clear" w:color="auto" w:fill="FFFFFF"/>
          <w:lang w:val="en-US"/>
        </w:rPr>
        <w:t xml:space="preserve">Members </w:t>
      </w:r>
      <w:r w:rsidRPr="006F2687">
        <w:rPr>
          <w:noProof/>
          <w:szCs w:val="24"/>
          <w:shd w:val="clear" w:color="auto" w:fill="FFFFFF"/>
        </w:rPr>
        <w:t xml:space="preserve">should be prepared to attend meetings systematically, to contribute actively to discussions in the expert group, to be involved in preparatory work ahead of meetings, to examine and provide comments on documents under discussion, </w:t>
      </w:r>
      <w:r w:rsidRPr="006F2687" w:rsidDel="00CF1BA9">
        <w:rPr>
          <w:noProof/>
          <w:szCs w:val="24"/>
          <w:shd w:val="clear" w:color="auto" w:fill="FFFFFF"/>
        </w:rPr>
        <w:t>and</w:t>
      </w:r>
      <w:r w:rsidRPr="006F2687">
        <w:rPr>
          <w:noProof/>
          <w:szCs w:val="24"/>
          <w:shd w:val="clear" w:color="auto" w:fill="FFFFFF"/>
        </w:rPr>
        <w:t xml:space="preserve"> to act, as appropriate, as 'rapporteurs' wherever necessary. The rapporteurs will provide preparatory papers to facilitate discussions at meetings and draft conclusions from meetings.</w:t>
      </w:r>
      <w:r w:rsidRPr="00A67022">
        <w:rPr>
          <w:noProof/>
          <w:szCs w:val="24"/>
          <w:shd w:val="clear" w:color="auto" w:fill="FFFFFF"/>
        </w:rPr>
        <w:t xml:space="preserve"> </w:t>
      </w:r>
    </w:p>
    <w:p w14:paraId="6BF68FF5" w14:textId="77777777" w:rsidR="003F6F85" w:rsidRPr="00A67022" w:rsidRDefault="003F6F85" w:rsidP="003F6F85">
      <w:pPr>
        <w:tabs>
          <w:tab w:val="left" w:pos="0"/>
        </w:tabs>
        <w:spacing w:before="120" w:after="120"/>
        <w:rPr>
          <w:noProof/>
          <w:szCs w:val="24"/>
          <w:shd w:val="clear" w:color="auto" w:fill="FFFFFF"/>
        </w:rPr>
      </w:pPr>
      <w:r w:rsidRPr="00A67022">
        <w:rPr>
          <w:noProof/>
          <w:szCs w:val="24"/>
          <w:shd w:val="clear" w:color="auto" w:fill="FFFFFF"/>
        </w:rPr>
        <w:t>As a general rule, working documents will be drafted in  English and meetings will also be conducted in English.</w:t>
      </w:r>
    </w:p>
    <w:p w14:paraId="333E4FDB" w14:textId="60A566E2" w:rsidR="003F6F85" w:rsidRDefault="00F35C08" w:rsidP="003F6F85">
      <w:pPr>
        <w:spacing w:before="120" w:after="120"/>
        <w:rPr>
          <w:szCs w:val="24"/>
        </w:rPr>
      </w:pPr>
      <w:r>
        <w:rPr>
          <w:noProof/>
        </w:rPr>
        <w:t xml:space="preserve">After </w:t>
      </w:r>
      <w:r w:rsidR="00150302">
        <w:rPr>
          <w:noProof/>
        </w:rPr>
        <w:t>finalising the work</w:t>
      </w:r>
      <w:r>
        <w:rPr>
          <w:noProof/>
        </w:rPr>
        <w:t xml:space="preserve"> </w:t>
      </w:r>
      <w:r w:rsidR="003F6F85">
        <w:rPr>
          <w:noProof/>
        </w:rPr>
        <w:t>on</w:t>
      </w:r>
      <w:r w:rsidR="00CB540F">
        <w:rPr>
          <w:noProof/>
        </w:rPr>
        <w:t xml:space="preserve"> </w:t>
      </w:r>
      <w:r w:rsidR="003F6F85">
        <w:rPr>
          <w:noProof/>
        </w:rPr>
        <w:t xml:space="preserve">the </w:t>
      </w:r>
      <w:r>
        <w:rPr>
          <w:noProof/>
        </w:rPr>
        <w:t>model contract terms for B2B data sharing and the standard contractual clauses for cloud contracts</w:t>
      </w:r>
      <w:r w:rsidR="003F6F85">
        <w:rPr>
          <w:noProof/>
        </w:rPr>
        <w:t xml:space="preserve">for the remainder of their mandate, the members of the expert group might still be required to provide input to other aspects concerning </w:t>
      </w:r>
      <w:r w:rsidR="003F6F85" w:rsidRPr="002D7749">
        <w:rPr>
          <w:szCs w:val="24"/>
        </w:rPr>
        <w:t>fair contractual relations in B2B data sharing</w:t>
      </w:r>
      <w:r w:rsidR="003F6F85">
        <w:rPr>
          <w:szCs w:val="24"/>
        </w:rPr>
        <w:t xml:space="preserve"> and cloud contracts</w:t>
      </w:r>
      <w:r w:rsidR="003F6F85" w:rsidRPr="002D7749">
        <w:rPr>
          <w:szCs w:val="24"/>
        </w:rPr>
        <w:t xml:space="preserve"> as </w:t>
      </w:r>
      <w:r w:rsidR="003F6F85">
        <w:rPr>
          <w:szCs w:val="24"/>
        </w:rPr>
        <w:t xml:space="preserve">might arise from the </w:t>
      </w:r>
      <w:r w:rsidR="003F6F85" w:rsidRPr="002D7749">
        <w:rPr>
          <w:szCs w:val="24"/>
        </w:rPr>
        <w:t>follow-up to the Data Act and Cloud Marketplace</w:t>
      </w:r>
      <w:r w:rsidR="00CF6A7D">
        <w:rPr>
          <w:szCs w:val="24"/>
        </w:rPr>
        <w:t xml:space="preserve"> respectively</w:t>
      </w:r>
      <w:r w:rsidR="003F6F85">
        <w:rPr>
          <w:szCs w:val="24"/>
        </w:rPr>
        <w:t>.</w:t>
      </w:r>
    </w:p>
    <w:p w14:paraId="0AE66B8F" w14:textId="5B5E1C0F" w:rsidR="00CB540F" w:rsidRDefault="00CB540F" w:rsidP="5407C789">
      <w:pPr>
        <w:spacing w:before="120" w:after="120"/>
        <w:rPr>
          <w:noProof/>
        </w:rPr>
      </w:pPr>
      <w:r>
        <w:rPr>
          <w:szCs w:val="24"/>
        </w:rPr>
        <w:t>Af</w:t>
      </w:r>
      <w:r w:rsidR="005C18F0">
        <w:rPr>
          <w:szCs w:val="24"/>
        </w:rPr>
        <w:t>t</w:t>
      </w:r>
      <w:r>
        <w:rPr>
          <w:szCs w:val="24"/>
        </w:rPr>
        <w:t xml:space="preserve">er finalising the work on </w:t>
      </w:r>
      <w:r w:rsidR="002A5EDE">
        <w:rPr>
          <w:noProof/>
        </w:rPr>
        <w:t>the model contract terms for B2B data sharing and the standard contractual clauses for cloud contracts</w:t>
      </w:r>
      <w:r>
        <w:rPr>
          <w:szCs w:val="24"/>
        </w:rPr>
        <w:t xml:space="preserve">, </w:t>
      </w:r>
      <w:r w:rsidR="002A5EDE">
        <w:rPr>
          <w:szCs w:val="24"/>
        </w:rPr>
        <w:t xml:space="preserve">the </w:t>
      </w:r>
      <w:r>
        <w:rPr>
          <w:szCs w:val="24"/>
        </w:rPr>
        <w:t xml:space="preserve">members of the </w:t>
      </w:r>
      <w:r w:rsidR="002A5EDE">
        <w:rPr>
          <w:szCs w:val="24"/>
        </w:rPr>
        <w:t>e</w:t>
      </w:r>
      <w:r>
        <w:rPr>
          <w:szCs w:val="24"/>
        </w:rPr>
        <w:t xml:space="preserve">xpert </w:t>
      </w:r>
      <w:r w:rsidR="002A5EDE">
        <w:rPr>
          <w:szCs w:val="24"/>
        </w:rPr>
        <w:t>g</w:t>
      </w:r>
      <w:r>
        <w:rPr>
          <w:szCs w:val="24"/>
        </w:rPr>
        <w:t xml:space="preserve">roup will still be expected to </w:t>
      </w:r>
      <w:r w:rsidR="008C063A">
        <w:rPr>
          <w:szCs w:val="24"/>
        </w:rPr>
        <w:t xml:space="preserve">occasionally </w:t>
      </w:r>
      <w:r>
        <w:rPr>
          <w:szCs w:val="24"/>
        </w:rPr>
        <w:t xml:space="preserve">participate </w:t>
      </w:r>
      <w:r w:rsidR="007F55C8">
        <w:rPr>
          <w:szCs w:val="24"/>
        </w:rPr>
        <w:t xml:space="preserve">in </w:t>
      </w:r>
      <w:r>
        <w:rPr>
          <w:szCs w:val="24"/>
        </w:rPr>
        <w:t xml:space="preserve">discussions, workshops, meetings or conferences with interested stakeholders, in particular industry representatives, in order to present and explain their recommendations, as part of the effort </w:t>
      </w:r>
      <w:r w:rsidR="008C063A">
        <w:rPr>
          <w:szCs w:val="24"/>
        </w:rPr>
        <w:t>to promote uptake.</w:t>
      </w:r>
    </w:p>
    <w:p w14:paraId="707344AA" w14:textId="17C198C3" w:rsidR="00251583" w:rsidRDefault="00832CBF" w:rsidP="00251583">
      <w:pPr>
        <w:pStyle w:val="Text1"/>
        <w:tabs>
          <w:tab w:val="left" w:pos="851"/>
        </w:tabs>
        <w:ind w:left="0"/>
        <w:rPr>
          <w:noProof/>
        </w:rPr>
      </w:pPr>
      <w:r>
        <w:rPr>
          <w:noProof/>
          <w:szCs w:val="24"/>
        </w:rPr>
        <w:t>In principle, t</w:t>
      </w:r>
      <w:r w:rsidR="00A67022" w:rsidRPr="00A67022">
        <w:rPr>
          <w:noProof/>
          <w:szCs w:val="24"/>
        </w:rPr>
        <w:t xml:space="preserve">he </w:t>
      </w:r>
      <w:r w:rsidR="009D299A">
        <w:rPr>
          <w:noProof/>
          <w:szCs w:val="24"/>
        </w:rPr>
        <w:t>e</w:t>
      </w:r>
      <w:r w:rsidR="00F83EBA">
        <w:rPr>
          <w:noProof/>
          <w:szCs w:val="24"/>
        </w:rPr>
        <w:t xml:space="preserve">xpert </w:t>
      </w:r>
      <w:r w:rsidR="009D299A">
        <w:rPr>
          <w:noProof/>
          <w:szCs w:val="24"/>
        </w:rPr>
        <w:t>g</w:t>
      </w:r>
      <w:r w:rsidR="00F83EBA" w:rsidRPr="00A67022">
        <w:rPr>
          <w:noProof/>
          <w:szCs w:val="24"/>
        </w:rPr>
        <w:t>roup</w:t>
      </w:r>
      <w:r w:rsidR="00A67022" w:rsidRPr="00A67022">
        <w:rPr>
          <w:noProof/>
          <w:szCs w:val="24"/>
        </w:rPr>
        <w:t xml:space="preserve"> shall adopt </w:t>
      </w:r>
      <w:r w:rsidR="00251583">
        <w:rPr>
          <w:noProof/>
        </w:rPr>
        <w:t>opinions, recommendations or reports. When adopting these documents, the group shall do so by consensus. In the event of a vote, the outcome of the vote shall be decided by simple majority of the members. Members who have voted against or abstained shall have the right to have a document summarising the reasons for their position annexed to the opinions, recommendations or reports.</w:t>
      </w:r>
    </w:p>
    <w:p w14:paraId="485B6D86" w14:textId="4F9B856D" w:rsidR="00A67022" w:rsidRPr="00A67022" w:rsidRDefault="00A67022" w:rsidP="00034001">
      <w:pPr>
        <w:tabs>
          <w:tab w:val="left" w:pos="0"/>
        </w:tabs>
        <w:spacing w:before="120" w:after="120"/>
        <w:rPr>
          <w:noProof/>
          <w:szCs w:val="24"/>
        </w:rPr>
      </w:pPr>
      <w:r w:rsidRPr="00A67022">
        <w:rPr>
          <w:noProof/>
          <w:szCs w:val="24"/>
        </w:rPr>
        <w:t>In agreement with</w:t>
      </w:r>
      <w:r w:rsidR="007F55C8">
        <w:rPr>
          <w:noProof/>
          <w:szCs w:val="24"/>
        </w:rPr>
        <w:t xml:space="preserve"> </w:t>
      </w:r>
      <w:r w:rsidR="007F55C8" w:rsidRPr="00D7154D">
        <w:rPr>
          <w:noProof/>
          <w:szCs w:val="24"/>
        </w:rPr>
        <w:t>DG JUST and DG CNECT</w:t>
      </w:r>
      <w:r w:rsidRPr="00A67022">
        <w:rPr>
          <w:noProof/>
          <w:szCs w:val="24"/>
        </w:rPr>
        <w:t xml:space="preserve">, the </w:t>
      </w:r>
      <w:r w:rsidR="009D299A">
        <w:rPr>
          <w:noProof/>
          <w:szCs w:val="24"/>
        </w:rPr>
        <w:t>e</w:t>
      </w:r>
      <w:r w:rsidR="00741312">
        <w:rPr>
          <w:noProof/>
          <w:szCs w:val="24"/>
        </w:rPr>
        <w:t xml:space="preserve">xpert </w:t>
      </w:r>
      <w:r w:rsidR="009D299A">
        <w:rPr>
          <w:noProof/>
          <w:szCs w:val="24"/>
        </w:rPr>
        <w:t>g</w:t>
      </w:r>
      <w:r w:rsidRPr="00A67022">
        <w:rPr>
          <w:noProof/>
          <w:szCs w:val="24"/>
        </w:rPr>
        <w:t>roup</w:t>
      </w:r>
      <w:r w:rsidR="00034001">
        <w:rPr>
          <w:noProof/>
          <w:szCs w:val="24"/>
        </w:rPr>
        <w:t xml:space="preserve"> may, by simple majority of its </w:t>
      </w:r>
      <w:r w:rsidRPr="00A67022">
        <w:rPr>
          <w:noProof/>
          <w:szCs w:val="24"/>
        </w:rPr>
        <w:t>members, decide that deliberations shall be public.</w:t>
      </w:r>
    </w:p>
    <w:p w14:paraId="485B6D87" w14:textId="4829169B" w:rsidR="00A67022" w:rsidRPr="00A67022" w:rsidRDefault="00A67022" w:rsidP="00034001">
      <w:pPr>
        <w:tabs>
          <w:tab w:val="left" w:pos="0"/>
        </w:tabs>
        <w:spacing w:before="120" w:after="120"/>
        <w:rPr>
          <w:noProof/>
          <w:szCs w:val="24"/>
        </w:rPr>
      </w:pPr>
      <w:r w:rsidRPr="00A67022">
        <w:rPr>
          <w:noProof/>
          <w:szCs w:val="24"/>
        </w:rPr>
        <w:lastRenderedPageBreak/>
        <w:t xml:space="preserve">Participants </w:t>
      </w:r>
      <w:r w:rsidR="00741312">
        <w:rPr>
          <w:noProof/>
          <w:szCs w:val="24"/>
        </w:rPr>
        <w:t xml:space="preserve">in the activities of the </w:t>
      </w:r>
      <w:r w:rsidR="009D299A">
        <w:rPr>
          <w:noProof/>
          <w:szCs w:val="24"/>
        </w:rPr>
        <w:t>e</w:t>
      </w:r>
      <w:r w:rsidR="00555611">
        <w:rPr>
          <w:noProof/>
          <w:szCs w:val="24"/>
        </w:rPr>
        <w:t xml:space="preserve">xpert </w:t>
      </w:r>
      <w:r w:rsidR="009D299A">
        <w:rPr>
          <w:noProof/>
          <w:szCs w:val="24"/>
        </w:rPr>
        <w:t>g</w:t>
      </w:r>
      <w:r w:rsidR="00555611" w:rsidRPr="00A67022">
        <w:rPr>
          <w:noProof/>
          <w:szCs w:val="24"/>
        </w:rPr>
        <w:t>roup</w:t>
      </w:r>
      <w:r w:rsidR="00741312">
        <w:rPr>
          <w:noProof/>
          <w:szCs w:val="24"/>
        </w:rPr>
        <w:t xml:space="preserve"> </w:t>
      </w:r>
      <w:r w:rsidRPr="00A67022">
        <w:rPr>
          <w:noProof/>
          <w:szCs w:val="24"/>
        </w:rPr>
        <w:t xml:space="preserve">and </w:t>
      </w:r>
      <w:r w:rsidR="00555611">
        <w:rPr>
          <w:noProof/>
          <w:szCs w:val="24"/>
        </w:rPr>
        <w:t xml:space="preserve">its </w:t>
      </w:r>
      <w:r w:rsidRPr="00A67022">
        <w:rPr>
          <w:noProof/>
          <w:szCs w:val="24"/>
        </w:rPr>
        <w:t>sub</w:t>
      </w:r>
      <w:r w:rsidR="00741312">
        <w:rPr>
          <w:noProof/>
          <w:szCs w:val="24"/>
        </w:rPr>
        <w:t>-groups</w:t>
      </w:r>
      <w:r w:rsidRPr="00A67022">
        <w:rPr>
          <w:noProof/>
          <w:szCs w:val="24"/>
        </w:rPr>
        <w:t xml:space="preserve"> shall not be remunerated for the services they offer. </w:t>
      </w:r>
      <w:r w:rsidR="00F35C08">
        <w:rPr>
          <w:noProof/>
          <w:szCs w:val="24"/>
        </w:rPr>
        <w:t>In case of physical meetings t</w:t>
      </w:r>
      <w:r w:rsidRPr="00A67022">
        <w:rPr>
          <w:noProof/>
          <w:szCs w:val="24"/>
        </w:rPr>
        <w:t xml:space="preserve">ravel and subsistence expenses incurred by participants </w:t>
      </w:r>
      <w:r w:rsidR="00741312">
        <w:rPr>
          <w:noProof/>
          <w:szCs w:val="24"/>
        </w:rPr>
        <w:t xml:space="preserve">in the activities of the </w:t>
      </w:r>
      <w:r w:rsidR="009D299A">
        <w:rPr>
          <w:noProof/>
          <w:szCs w:val="24"/>
        </w:rPr>
        <w:t>e</w:t>
      </w:r>
      <w:r w:rsidR="00555611">
        <w:rPr>
          <w:noProof/>
          <w:szCs w:val="24"/>
        </w:rPr>
        <w:t xml:space="preserve">xpert </w:t>
      </w:r>
      <w:r w:rsidR="009D299A">
        <w:rPr>
          <w:noProof/>
          <w:szCs w:val="24"/>
        </w:rPr>
        <w:t>g</w:t>
      </w:r>
      <w:r w:rsidR="00555611" w:rsidRPr="00A67022">
        <w:rPr>
          <w:noProof/>
          <w:szCs w:val="24"/>
        </w:rPr>
        <w:t>roup</w:t>
      </w:r>
      <w:r w:rsidR="00741312">
        <w:rPr>
          <w:noProof/>
          <w:szCs w:val="24"/>
        </w:rPr>
        <w:t xml:space="preserve"> </w:t>
      </w:r>
      <w:r w:rsidRPr="00A67022">
        <w:rPr>
          <w:noProof/>
          <w:szCs w:val="24"/>
        </w:rPr>
        <w:t>and sub-groups shall be reimbursed by the Commission. Reimbursement shall be made in accordance with the provisions in force within the Commission and within the limits of the available appropriations allocated to the Commission departments under the annual procedure for the allocation of resources.</w:t>
      </w:r>
    </w:p>
    <w:p w14:paraId="485B6D88" w14:textId="76D75955" w:rsidR="00A67022" w:rsidRPr="00A67022" w:rsidRDefault="00A67022" w:rsidP="00034001">
      <w:pPr>
        <w:tabs>
          <w:tab w:val="left" w:pos="0"/>
        </w:tabs>
        <w:spacing w:before="120" w:after="120"/>
        <w:rPr>
          <w:noProof/>
          <w:sz w:val="23"/>
          <w:szCs w:val="23"/>
          <w:shd w:val="clear" w:color="auto" w:fill="FFFFFF"/>
        </w:rPr>
      </w:pPr>
      <w:r w:rsidRPr="56BB009B">
        <w:rPr>
          <w:noProof/>
          <w:color w:val="000000"/>
        </w:rPr>
        <w:t xml:space="preserve">The members of the </w:t>
      </w:r>
      <w:r w:rsidR="009D299A" w:rsidRPr="56BB009B">
        <w:rPr>
          <w:noProof/>
        </w:rPr>
        <w:t>e</w:t>
      </w:r>
      <w:r w:rsidR="00555611" w:rsidRPr="56BB009B">
        <w:rPr>
          <w:noProof/>
        </w:rPr>
        <w:t xml:space="preserve">xpert </w:t>
      </w:r>
      <w:r w:rsidR="009D299A" w:rsidRPr="56BB009B">
        <w:rPr>
          <w:noProof/>
        </w:rPr>
        <w:t>g</w:t>
      </w:r>
      <w:r w:rsidR="00555611" w:rsidRPr="56BB009B">
        <w:rPr>
          <w:noProof/>
        </w:rPr>
        <w:t>roup</w:t>
      </w:r>
      <w:r w:rsidRPr="56BB009B">
        <w:rPr>
          <w:noProof/>
          <w:color w:val="000000"/>
        </w:rPr>
        <w:t xml:space="preserve">, as well as invited experts and observers, are subject to the obligation </w:t>
      </w:r>
      <w:r w:rsidRPr="56BB009B">
        <w:rPr>
          <w:noProof/>
          <w:lang w:eastAsia="en-GB"/>
        </w:rPr>
        <w:t>of professional secrecy, which by virtue of the Treaties and the rules implementing them</w:t>
      </w:r>
      <w:r w:rsidRPr="56BB009B">
        <w:rPr>
          <w:noProof/>
        </w:rPr>
        <w:t xml:space="preserve"> applies to all members of the institutions and their staff</w:t>
      </w:r>
      <w:r w:rsidRPr="56BB009B">
        <w:rPr>
          <w:noProof/>
          <w:lang w:eastAsia="en-GB"/>
        </w:rPr>
        <w:t xml:space="preserve">, as well as to the </w:t>
      </w:r>
      <w:r w:rsidRPr="56BB009B">
        <w:rPr>
          <w:noProof/>
        </w:rPr>
        <w:t xml:space="preserve">Commission's rules on security regarding the protection of Union classified information, laid down in </w:t>
      </w:r>
      <w:r w:rsidRPr="56BB009B">
        <w:rPr>
          <w:rFonts w:eastAsia="PMingLiU"/>
          <w:noProof/>
          <w:lang w:eastAsia="zh-TW"/>
        </w:rPr>
        <w:t>Commission Decisions (EU, Euratom) 2015/443</w:t>
      </w:r>
      <w:r w:rsidRPr="56BB009B">
        <w:rPr>
          <w:rFonts w:eastAsia="PMingLiU"/>
          <w:noProof/>
          <w:vertAlign w:val="superscript"/>
          <w:lang w:val="fr-LU" w:eastAsia="zh-TW"/>
        </w:rPr>
        <w:footnoteReference w:id="23"/>
      </w:r>
      <w:r w:rsidRPr="56BB009B">
        <w:rPr>
          <w:rFonts w:eastAsia="PMingLiU"/>
          <w:noProof/>
          <w:lang w:eastAsia="zh-TW"/>
        </w:rPr>
        <w:t xml:space="preserve"> and 2015/444</w:t>
      </w:r>
      <w:r w:rsidRPr="56BB009B">
        <w:rPr>
          <w:rFonts w:eastAsia="PMingLiU"/>
          <w:noProof/>
          <w:vertAlign w:val="superscript"/>
          <w:lang w:val="fr-LU" w:eastAsia="zh-TW"/>
        </w:rPr>
        <w:footnoteReference w:id="24"/>
      </w:r>
      <w:r w:rsidRPr="56BB009B">
        <w:rPr>
          <w:noProof/>
        </w:rPr>
        <w:t>. Should they fail to respect these obligations, the Commission may take all appropriate measures.</w:t>
      </w:r>
    </w:p>
    <w:p w14:paraId="485B6D89" w14:textId="0E2DFC35" w:rsidR="00A67022" w:rsidRPr="00A67022" w:rsidRDefault="00A67022" w:rsidP="0366C47C">
      <w:pPr>
        <w:spacing w:before="120" w:after="120"/>
        <w:rPr>
          <w:noProof/>
          <w:sz w:val="23"/>
          <w:szCs w:val="23"/>
          <w:shd w:val="clear" w:color="auto" w:fill="FFFFFF"/>
        </w:rPr>
      </w:pPr>
      <w:r w:rsidRPr="0366C47C">
        <w:rPr>
          <w:noProof/>
        </w:rPr>
        <w:t>On a proposal by</w:t>
      </w:r>
      <w:r w:rsidR="7BD7CF8F" w:rsidRPr="0366C47C">
        <w:rPr>
          <w:noProof/>
        </w:rPr>
        <w:t>,</w:t>
      </w:r>
      <w:r w:rsidRPr="0366C47C">
        <w:rPr>
          <w:noProof/>
        </w:rPr>
        <w:t xml:space="preserve"> and in agreement with </w:t>
      </w:r>
      <w:r w:rsidR="00A141FE">
        <w:rPr>
          <w:noProof/>
        </w:rPr>
        <w:t>Commission services</w:t>
      </w:r>
      <w:r w:rsidR="53967900" w:rsidRPr="0366C47C">
        <w:rPr>
          <w:noProof/>
        </w:rPr>
        <w:t>,</w:t>
      </w:r>
      <w:r w:rsidR="0095700A" w:rsidRPr="0366C47C">
        <w:rPr>
          <w:noProof/>
        </w:rPr>
        <w:t xml:space="preserve"> t</w:t>
      </w:r>
      <w:r w:rsidRPr="0366C47C">
        <w:rPr>
          <w:noProof/>
        </w:rPr>
        <w:t xml:space="preserve">he </w:t>
      </w:r>
      <w:r w:rsidR="009D299A" w:rsidRPr="0366C47C">
        <w:rPr>
          <w:noProof/>
        </w:rPr>
        <w:t>e</w:t>
      </w:r>
      <w:r w:rsidR="0095700A" w:rsidRPr="0366C47C">
        <w:rPr>
          <w:noProof/>
        </w:rPr>
        <w:t xml:space="preserve">xpert </w:t>
      </w:r>
      <w:r w:rsidR="009D299A" w:rsidRPr="0366C47C">
        <w:rPr>
          <w:noProof/>
        </w:rPr>
        <w:t>g</w:t>
      </w:r>
      <w:r w:rsidRPr="0366C47C">
        <w:rPr>
          <w:noProof/>
        </w:rPr>
        <w:t>roup shall adopt its rules of procedure on the basis of the standard rules of procedure for expert groups.</w:t>
      </w:r>
    </w:p>
    <w:p w14:paraId="485B6D8A" w14:textId="1B44E983" w:rsidR="00A67022" w:rsidRPr="00A67022" w:rsidRDefault="00A141FE" w:rsidP="0366C47C">
      <w:pPr>
        <w:spacing w:before="120" w:after="120"/>
        <w:rPr>
          <w:noProof/>
        </w:rPr>
      </w:pPr>
      <w:r>
        <w:rPr>
          <w:noProof/>
        </w:rPr>
        <w:t>The Commission services</w:t>
      </w:r>
      <w:r w:rsidR="67733CCE" w:rsidRPr="0366C47C">
        <w:rPr>
          <w:noProof/>
        </w:rPr>
        <w:t xml:space="preserve">, the </w:t>
      </w:r>
      <w:r w:rsidR="00FE73B9">
        <w:rPr>
          <w:noProof/>
        </w:rPr>
        <w:t>e</w:t>
      </w:r>
      <w:r w:rsidR="67733CCE" w:rsidRPr="0366C47C">
        <w:rPr>
          <w:noProof/>
        </w:rPr>
        <w:t xml:space="preserve">xpert </w:t>
      </w:r>
      <w:r w:rsidR="00FE73B9">
        <w:rPr>
          <w:noProof/>
        </w:rPr>
        <w:t>g</w:t>
      </w:r>
      <w:r w:rsidR="67733CCE" w:rsidRPr="0366C47C">
        <w:rPr>
          <w:noProof/>
        </w:rPr>
        <w:t>roup or its sub-groups</w:t>
      </w:r>
      <w:r w:rsidR="00A67022" w:rsidRPr="0366C47C">
        <w:rPr>
          <w:noProof/>
        </w:rPr>
        <w:t xml:space="preserve"> may invite experts with specific expertise </w:t>
      </w:r>
      <w:r w:rsidR="6BAEF1AE" w:rsidRPr="0366C47C">
        <w:rPr>
          <w:noProof/>
        </w:rPr>
        <w:t>in</w:t>
      </w:r>
      <w:r w:rsidR="00A67022" w:rsidRPr="0366C47C">
        <w:rPr>
          <w:noProof/>
        </w:rPr>
        <w:t xml:space="preserve"> a subject matter to take part in the work of the </w:t>
      </w:r>
      <w:r>
        <w:rPr>
          <w:noProof/>
        </w:rPr>
        <w:t>G</w:t>
      </w:r>
      <w:r w:rsidR="00A67022" w:rsidRPr="0366C47C">
        <w:rPr>
          <w:noProof/>
        </w:rPr>
        <w:t xml:space="preserve">roup or sub-groups on an ad hoc basis. </w:t>
      </w:r>
    </w:p>
    <w:p w14:paraId="22E93F3D" w14:textId="487F3EE0" w:rsidR="00786D62" w:rsidRPr="002B5753" w:rsidRDefault="00BA2078" w:rsidP="00786D62">
      <w:pPr>
        <w:pStyle w:val="Point0"/>
        <w:ind w:left="0" w:firstLine="0"/>
        <w:rPr>
          <w:noProof/>
          <w:shd w:val="clear" w:color="auto" w:fill="FFFFFF"/>
        </w:rPr>
      </w:pPr>
      <w:r>
        <w:rPr>
          <w:noProof/>
        </w:rPr>
        <w:t xml:space="preserve">If it is necessary for the work of the </w:t>
      </w:r>
      <w:r w:rsidRPr="0366C47C">
        <w:rPr>
          <w:noProof/>
        </w:rPr>
        <w:t xml:space="preserve">the </w:t>
      </w:r>
      <w:r w:rsidR="00FE73B9">
        <w:rPr>
          <w:noProof/>
        </w:rPr>
        <w:t>e</w:t>
      </w:r>
      <w:r w:rsidRPr="0366C47C">
        <w:rPr>
          <w:noProof/>
        </w:rPr>
        <w:t xml:space="preserve">xpert </w:t>
      </w:r>
      <w:r w:rsidR="00FE73B9">
        <w:rPr>
          <w:noProof/>
        </w:rPr>
        <w:t>g</w:t>
      </w:r>
      <w:r w:rsidRPr="0366C47C">
        <w:rPr>
          <w:noProof/>
        </w:rPr>
        <w:t>roup</w:t>
      </w:r>
      <w:r>
        <w:rPr>
          <w:noProof/>
        </w:rPr>
        <w:t xml:space="preserve">, </w:t>
      </w:r>
      <w:r w:rsidR="00300CCA" w:rsidRPr="00D7154D">
        <w:rPr>
          <w:noProof/>
        </w:rPr>
        <w:t>DG JUST and DG CNECT</w:t>
      </w:r>
      <w:r w:rsidR="00300CCA">
        <w:rPr>
          <w:noProof/>
        </w:rPr>
        <w:t xml:space="preserve"> </w:t>
      </w:r>
      <w:r>
        <w:rPr>
          <w:noProof/>
        </w:rPr>
        <w:t>may invite individuals</w:t>
      </w:r>
      <w:r w:rsidR="00300CCA">
        <w:rPr>
          <w:noProof/>
        </w:rPr>
        <w:t xml:space="preserve">, </w:t>
      </w:r>
      <w:r>
        <w:rPr>
          <w:noProof/>
        </w:rPr>
        <w:t xml:space="preserve">organisations </w:t>
      </w:r>
      <w:r w:rsidR="00AF5508" w:rsidRPr="002B5753">
        <w:rPr>
          <w:noProof/>
        </w:rPr>
        <w:t xml:space="preserve">and public entities </w:t>
      </w:r>
      <w:r w:rsidR="00AF5508">
        <w:rPr>
          <w:noProof/>
        </w:rPr>
        <w:t>other than Member States’ authorities</w:t>
      </w:r>
      <w:r w:rsidR="00AF5508" w:rsidRPr="002B5753">
        <w:rPr>
          <w:noProof/>
        </w:rPr>
        <w:t xml:space="preserve"> </w:t>
      </w:r>
      <w:r>
        <w:rPr>
          <w:noProof/>
        </w:rPr>
        <w:t>as observers.</w:t>
      </w:r>
      <w:r w:rsidRPr="0366C47C">
        <w:rPr>
          <w:noProof/>
        </w:rPr>
        <w:t xml:space="preserve"> </w:t>
      </w:r>
      <w:r w:rsidR="05A6E3CE" w:rsidRPr="002B5753">
        <w:rPr>
          <w:noProof/>
        </w:rPr>
        <w:t xml:space="preserve">Individuals, organisations </w:t>
      </w:r>
      <w:r w:rsidR="00AF5508" w:rsidRPr="002B5753">
        <w:rPr>
          <w:noProof/>
        </w:rPr>
        <w:t xml:space="preserve">and public entities </w:t>
      </w:r>
      <w:r w:rsidR="00AF5508">
        <w:rPr>
          <w:noProof/>
        </w:rPr>
        <w:t>other than Member States’ authorities</w:t>
      </w:r>
      <w:r w:rsidR="00AF5508" w:rsidRPr="002B5753">
        <w:rPr>
          <w:noProof/>
        </w:rPr>
        <w:t xml:space="preserve"> </w:t>
      </w:r>
      <w:r w:rsidR="05A6E3CE" w:rsidRPr="002B5753">
        <w:rPr>
          <w:noProof/>
        </w:rPr>
        <w:t xml:space="preserve">may be granted an observer status, in compliance with the horizontal rules, by direct </w:t>
      </w:r>
      <w:r w:rsidR="05A6E3CE">
        <w:rPr>
          <w:noProof/>
        </w:rPr>
        <w:t>invitation</w:t>
      </w:r>
      <w:r w:rsidR="69335C94" w:rsidRPr="00A67022">
        <w:rPr>
          <w:noProof/>
          <w:shd w:val="clear" w:color="auto" w:fill="FFFFFF"/>
        </w:rPr>
        <w:t>.</w:t>
      </w:r>
      <w:r w:rsidR="00300CCA">
        <w:rPr>
          <w:noProof/>
          <w:shd w:val="clear" w:color="auto" w:fill="FFFFFF"/>
        </w:rPr>
        <w:t xml:space="preserve"> </w:t>
      </w:r>
      <w:r w:rsidR="00786D62" w:rsidRPr="002B5753">
        <w:rPr>
          <w:noProof/>
          <w:shd w:val="clear" w:color="auto" w:fill="FFFFFF"/>
        </w:rPr>
        <w:t xml:space="preserve">Organisations </w:t>
      </w:r>
      <w:r w:rsidR="00786D62" w:rsidRPr="002B5753">
        <w:rPr>
          <w:noProof/>
        </w:rPr>
        <w:t xml:space="preserve">appointed as observers </w:t>
      </w:r>
      <w:r w:rsidR="00786D62" w:rsidRPr="002B5753">
        <w:rPr>
          <w:noProof/>
          <w:shd w:val="clear" w:color="auto" w:fill="FFFFFF"/>
        </w:rPr>
        <w:t>shall nominate their representatives.</w:t>
      </w:r>
    </w:p>
    <w:p w14:paraId="73E4B3CB" w14:textId="2B65C486" w:rsidR="00984AD5" w:rsidRDefault="05A6E3CE" w:rsidP="00984AD5">
      <w:pPr>
        <w:pStyle w:val="Point0"/>
        <w:ind w:left="0" w:firstLine="0"/>
        <w:rPr>
          <w:noProof/>
          <w:shd w:val="clear" w:color="auto" w:fill="FFFFFF"/>
        </w:rPr>
      </w:pPr>
      <w:r w:rsidRPr="5407C789">
        <w:rPr>
          <w:rFonts w:eastAsia="SimSun"/>
          <w:noProof/>
          <w:lang w:eastAsia="zh-CN"/>
        </w:rPr>
        <w:t>Observers and their representatives may be permitted by the Chair</w:t>
      </w:r>
      <w:r w:rsidR="00300CCA">
        <w:rPr>
          <w:rFonts w:eastAsia="SimSun"/>
          <w:noProof/>
          <w:lang w:eastAsia="zh-CN"/>
        </w:rPr>
        <w:t>s</w:t>
      </w:r>
      <w:r w:rsidRPr="5407C789">
        <w:rPr>
          <w:rFonts w:eastAsia="SimSun"/>
          <w:noProof/>
          <w:lang w:eastAsia="zh-CN"/>
        </w:rPr>
        <w:t xml:space="preserve"> to </w:t>
      </w:r>
      <w:r w:rsidRPr="00BD27AD">
        <w:rPr>
          <w:noProof/>
          <w:shd w:val="clear" w:color="auto" w:fill="FFFFFF"/>
        </w:rPr>
        <w:t xml:space="preserve">take part in the </w:t>
      </w:r>
      <w:r w:rsidRPr="5407C789">
        <w:rPr>
          <w:rFonts w:eastAsia="SimSun"/>
          <w:noProof/>
          <w:lang w:eastAsia="zh-CN"/>
        </w:rPr>
        <w:t xml:space="preserve">discussions </w:t>
      </w:r>
      <w:r w:rsidRPr="00BD27AD">
        <w:rPr>
          <w:noProof/>
          <w:shd w:val="clear" w:color="auto" w:fill="FFFFFF"/>
        </w:rPr>
        <w:t xml:space="preserve">of the group </w:t>
      </w:r>
      <w:r>
        <w:rPr>
          <w:noProof/>
          <w:shd w:val="clear" w:color="auto" w:fill="FFFFFF"/>
        </w:rPr>
        <w:t xml:space="preserve">and sub-groups, </w:t>
      </w:r>
      <w:r w:rsidRPr="00BD27AD">
        <w:rPr>
          <w:noProof/>
          <w:shd w:val="clear" w:color="auto" w:fill="FFFFFF"/>
        </w:rPr>
        <w:t>and provide expertise.</w:t>
      </w:r>
      <w:r>
        <w:rPr>
          <w:noProof/>
          <w:shd w:val="clear" w:color="auto" w:fill="FFFFFF"/>
        </w:rPr>
        <w:t xml:space="preserve"> </w:t>
      </w:r>
      <w:r w:rsidRPr="002B5753">
        <w:rPr>
          <w:noProof/>
          <w:shd w:val="clear" w:color="auto" w:fill="FFFFFF"/>
        </w:rPr>
        <w:t xml:space="preserve">However, they </w:t>
      </w:r>
      <w:r w:rsidRPr="00A67022">
        <w:rPr>
          <w:noProof/>
          <w:shd w:val="clear" w:color="auto" w:fill="FFFFFF"/>
        </w:rPr>
        <w:t>shall not have voting rights</w:t>
      </w:r>
      <w:r w:rsidRPr="5407C789">
        <w:rPr>
          <w:rFonts w:eastAsia="SimSun"/>
          <w:noProof/>
          <w:lang w:eastAsia="zh-CN"/>
        </w:rPr>
        <w:t xml:space="preserve"> and shall not participate in the formulation of recommendations or advice of the group and sub-groups</w:t>
      </w:r>
      <w:r w:rsidRPr="002B5753">
        <w:rPr>
          <w:rFonts w:eastAsia="SimSun"/>
          <w:noProof/>
        </w:rPr>
        <w:t>.</w:t>
      </w:r>
    </w:p>
    <w:p w14:paraId="485B6D8C" w14:textId="61A7E1B3" w:rsidR="00A67022" w:rsidRPr="00A67022" w:rsidRDefault="57EFDA69" w:rsidP="5407C789">
      <w:pPr>
        <w:spacing w:before="120" w:after="120"/>
        <w:rPr>
          <w:strike/>
          <w:noProof/>
        </w:rPr>
      </w:pPr>
      <w:r w:rsidRPr="0366C47C">
        <w:rPr>
          <w:noProof/>
        </w:rPr>
        <w:t xml:space="preserve"> The </w:t>
      </w:r>
      <w:r w:rsidR="00300CCA">
        <w:rPr>
          <w:noProof/>
        </w:rPr>
        <w:t>e</w:t>
      </w:r>
      <w:r w:rsidRPr="0366C47C">
        <w:rPr>
          <w:noProof/>
        </w:rPr>
        <w:t xml:space="preserve">xpert </w:t>
      </w:r>
      <w:r w:rsidR="00300CCA">
        <w:rPr>
          <w:noProof/>
        </w:rPr>
        <w:t>g</w:t>
      </w:r>
      <w:r w:rsidRPr="0366C47C">
        <w:rPr>
          <w:noProof/>
        </w:rPr>
        <w:t>roup</w:t>
      </w:r>
      <w:r w:rsidR="69335C94" w:rsidRPr="0366C47C">
        <w:rPr>
          <w:noProof/>
        </w:rPr>
        <w:t xml:space="preserve"> may set up sub-groups for the purpose of examining specific questions on the basis of terms of reference </w:t>
      </w:r>
      <w:r w:rsidR="00A141FE">
        <w:rPr>
          <w:noProof/>
        </w:rPr>
        <w:t>agreed with</w:t>
      </w:r>
      <w:r w:rsidR="69335C94" w:rsidRPr="0366C47C">
        <w:rPr>
          <w:noProof/>
        </w:rPr>
        <w:t xml:space="preserve"> </w:t>
      </w:r>
      <w:r w:rsidR="00300CCA" w:rsidRPr="00D7154D">
        <w:rPr>
          <w:noProof/>
          <w:szCs w:val="24"/>
        </w:rPr>
        <w:t>DG JUST and DG CNECT</w:t>
      </w:r>
      <w:r w:rsidR="37295C6A" w:rsidRPr="0366C47C">
        <w:rPr>
          <w:noProof/>
        </w:rPr>
        <w:t>.</w:t>
      </w:r>
      <w:r w:rsidR="69335C94" w:rsidRPr="0366C47C">
        <w:rPr>
          <w:noProof/>
        </w:rPr>
        <w:t xml:space="preserve"> Sub-groups shall operate in compliance with the horizontal rules and shall report to the </w:t>
      </w:r>
      <w:r w:rsidR="00300CCA">
        <w:rPr>
          <w:noProof/>
        </w:rPr>
        <w:t xml:space="preserve">main </w:t>
      </w:r>
      <w:r w:rsidR="69335C94" w:rsidRPr="0366C47C">
        <w:rPr>
          <w:noProof/>
        </w:rPr>
        <w:t xml:space="preserve">group. They shall be dissolved as soon as their mandate is fulfilled. The members of sub-groups </w:t>
      </w:r>
      <w:r w:rsidR="7D426335" w:rsidRPr="0366C47C">
        <w:rPr>
          <w:noProof/>
        </w:rPr>
        <w:t>shall be selected from the members of the expert group.</w:t>
      </w:r>
      <w:r w:rsidR="00300CCA">
        <w:rPr>
          <w:noProof/>
        </w:rPr>
        <w:t xml:space="preserve"> </w:t>
      </w:r>
      <w:r w:rsidR="00300CCA" w:rsidRPr="00300CCA">
        <w:rPr>
          <w:noProof/>
        </w:rPr>
        <w:t>The members of sub-groups that are not members of the main group shall be selected via a public call for applications, in compliance with the horizontal rules.</w:t>
      </w:r>
    </w:p>
    <w:p w14:paraId="485B6D8D" w14:textId="6D8C58F5" w:rsidR="00A67022" w:rsidRPr="00A67022" w:rsidRDefault="00A67022" w:rsidP="00034001">
      <w:pPr>
        <w:keepNext/>
        <w:keepLines/>
        <w:widowControl w:val="0"/>
        <w:tabs>
          <w:tab w:val="left" w:pos="0"/>
        </w:tabs>
        <w:spacing w:before="120" w:after="120"/>
        <w:outlineLvl w:val="1"/>
        <w:rPr>
          <w:b/>
          <w:bCs/>
          <w:noProof/>
          <w:color w:val="000000"/>
          <w:szCs w:val="24"/>
          <w:lang w:val="en-US" w:eastAsia="en-GB"/>
        </w:rPr>
      </w:pPr>
      <w:r w:rsidRPr="56BB009B">
        <w:rPr>
          <w:b/>
          <w:bCs/>
          <w:noProof/>
          <w:color w:val="000000"/>
          <w:lang w:val="en-US" w:eastAsia="en-GB"/>
        </w:rPr>
        <w:lastRenderedPageBreak/>
        <w:t>2.4.</w:t>
      </w:r>
      <w:r w:rsidRPr="00A67022">
        <w:rPr>
          <w:b/>
          <w:bCs/>
          <w:noProof/>
          <w:color w:val="000000"/>
          <w:szCs w:val="24"/>
          <w:lang w:val="en-US" w:eastAsia="en-GB"/>
        </w:rPr>
        <w:tab/>
      </w:r>
      <w:r w:rsidRPr="56BB009B">
        <w:rPr>
          <w:b/>
          <w:bCs/>
          <w:smallCaps/>
          <w:noProof/>
          <w:color w:val="000000"/>
          <w:lang w:val="en-US" w:eastAsia="en-GB"/>
        </w:rPr>
        <w:t xml:space="preserve">Transparency </w:t>
      </w:r>
      <w:r w:rsidRPr="00A67022">
        <w:rPr>
          <w:b/>
          <w:bCs/>
          <w:smallCaps/>
          <w:noProof/>
          <w:color w:val="000000"/>
          <w:szCs w:val="24"/>
          <w:lang w:val="en-US" w:eastAsia="en-GB"/>
        </w:rPr>
        <w:br/>
      </w:r>
      <w:r w:rsidRPr="00A67022">
        <w:rPr>
          <w:b/>
          <w:bCs/>
          <w:noProof/>
          <w:color w:val="000000"/>
          <w:szCs w:val="24"/>
          <w:lang w:val="en-US" w:eastAsia="en-GB"/>
        </w:rPr>
        <w:br/>
      </w:r>
      <w:r w:rsidRPr="56BB009B">
        <w:rPr>
          <w:noProof/>
        </w:rPr>
        <w:t xml:space="preserve">The group </w:t>
      </w:r>
      <w:r w:rsidR="001C0FB5" w:rsidRPr="56BB009B">
        <w:rPr>
          <w:noProof/>
        </w:rPr>
        <w:t xml:space="preserve">and its sub-groups </w:t>
      </w:r>
      <w:r w:rsidRPr="56BB009B">
        <w:rPr>
          <w:noProof/>
        </w:rPr>
        <w:t>shall be registered in the Register of Commission expert groups and other similar entities (‘the Register of expert groups’)</w:t>
      </w:r>
      <w:r w:rsidR="00F677C4" w:rsidRPr="56BB009B">
        <w:rPr>
          <w:rStyle w:val="FootnoteReference"/>
          <w:noProof/>
        </w:rPr>
        <w:footnoteReference w:id="25"/>
      </w:r>
      <w:r w:rsidRPr="56BB009B">
        <w:rPr>
          <w:noProof/>
        </w:rPr>
        <w:t>.</w:t>
      </w:r>
    </w:p>
    <w:p w14:paraId="485B6D8E" w14:textId="629948E4" w:rsidR="00A67022" w:rsidRPr="00A67022" w:rsidRDefault="00A67022" w:rsidP="001B6CB1">
      <w:pPr>
        <w:tabs>
          <w:tab w:val="left" w:pos="851"/>
        </w:tabs>
        <w:spacing w:before="120" w:after="120"/>
        <w:rPr>
          <w:noProof/>
          <w:szCs w:val="24"/>
        </w:rPr>
      </w:pPr>
      <w:r w:rsidRPr="00A67022">
        <w:rPr>
          <w:noProof/>
          <w:szCs w:val="24"/>
        </w:rPr>
        <w:t xml:space="preserve">As concerns the </w:t>
      </w:r>
      <w:r w:rsidR="009D299A">
        <w:rPr>
          <w:noProof/>
          <w:szCs w:val="24"/>
        </w:rPr>
        <w:t>e</w:t>
      </w:r>
      <w:r w:rsidR="00555611">
        <w:rPr>
          <w:noProof/>
          <w:szCs w:val="24"/>
        </w:rPr>
        <w:t xml:space="preserve">xpert </w:t>
      </w:r>
      <w:r w:rsidR="009D299A">
        <w:rPr>
          <w:noProof/>
          <w:szCs w:val="24"/>
        </w:rPr>
        <w:t>g</w:t>
      </w:r>
      <w:r w:rsidR="00555611" w:rsidRPr="00A67022">
        <w:rPr>
          <w:noProof/>
          <w:szCs w:val="24"/>
        </w:rPr>
        <w:t>roup</w:t>
      </w:r>
      <w:r w:rsidRPr="00A67022">
        <w:rPr>
          <w:noProof/>
          <w:szCs w:val="24"/>
        </w:rPr>
        <w:t xml:space="preserve"> composition, </w:t>
      </w:r>
      <w:r w:rsidR="00A141FE">
        <w:rPr>
          <w:noProof/>
          <w:szCs w:val="24"/>
        </w:rPr>
        <w:t>the Commission services</w:t>
      </w:r>
      <w:r w:rsidR="006524A2" w:rsidRPr="00A67022">
        <w:rPr>
          <w:noProof/>
          <w:szCs w:val="24"/>
        </w:rPr>
        <w:t xml:space="preserve"> </w:t>
      </w:r>
      <w:r w:rsidRPr="00A67022">
        <w:rPr>
          <w:noProof/>
          <w:szCs w:val="24"/>
        </w:rPr>
        <w:t>shall publish the following data on the Register of expert groups:</w:t>
      </w:r>
    </w:p>
    <w:p w14:paraId="485B6D8F" w14:textId="73C996C6" w:rsidR="00A67022" w:rsidRPr="00A67022" w:rsidRDefault="00A67022" w:rsidP="00334C86">
      <w:pPr>
        <w:pStyle w:val="ListDash"/>
        <w:tabs>
          <w:tab w:val="clear" w:pos="5103"/>
          <w:tab w:val="num" w:pos="-9357"/>
        </w:tabs>
        <w:spacing w:before="120"/>
        <w:ind w:left="284" w:hanging="284"/>
        <w:rPr>
          <w:noProof/>
        </w:rPr>
      </w:pPr>
      <w:r w:rsidRPr="00A67022">
        <w:rPr>
          <w:noProof/>
        </w:rPr>
        <w:t xml:space="preserve">the name of </w:t>
      </w:r>
      <w:r w:rsidR="00454D82">
        <w:rPr>
          <w:noProof/>
        </w:rPr>
        <w:t xml:space="preserve">the </w:t>
      </w:r>
      <w:r w:rsidR="001C0FB5">
        <w:rPr>
          <w:noProof/>
        </w:rPr>
        <w:t>members</w:t>
      </w:r>
      <w:r w:rsidR="00454D82">
        <w:rPr>
          <w:noProof/>
        </w:rPr>
        <w:t>,</w:t>
      </w:r>
      <w:r w:rsidR="00454D82" w:rsidRPr="00454D82">
        <w:rPr>
          <w:noProof/>
        </w:rPr>
        <w:t xml:space="preserve"> </w:t>
      </w:r>
      <w:r w:rsidR="00454D82" w:rsidRPr="00A67022">
        <w:rPr>
          <w:noProof/>
        </w:rPr>
        <w:t>individuals appointed in a personal capacity</w:t>
      </w:r>
      <w:r w:rsidRPr="00A67022">
        <w:rPr>
          <w:noProof/>
        </w:rPr>
        <w:t>;</w:t>
      </w:r>
    </w:p>
    <w:p w14:paraId="485B6D93" w14:textId="72A91483" w:rsidR="00A67022" w:rsidRPr="00A67022" w:rsidRDefault="00A67022" w:rsidP="00334C86">
      <w:pPr>
        <w:pStyle w:val="ListDash"/>
        <w:tabs>
          <w:tab w:val="clear" w:pos="5103"/>
          <w:tab w:val="num" w:pos="-4537"/>
        </w:tabs>
        <w:ind w:left="284" w:hanging="284"/>
        <w:rPr>
          <w:noProof/>
        </w:rPr>
      </w:pPr>
      <w:r w:rsidRPr="00A67022">
        <w:rPr>
          <w:noProof/>
        </w:rPr>
        <w:t>the name of observers</w:t>
      </w:r>
      <w:r w:rsidR="001C0FB5">
        <w:rPr>
          <w:noProof/>
        </w:rPr>
        <w:t>.</w:t>
      </w:r>
    </w:p>
    <w:p w14:paraId="485B6D97" w14:textId="28E3C2A7" w:rsidR="00A67022" w:rsidRPr="00A67022" w:rsidRDefault="00A141FE" w:rsidP="001B6CB1">
      <w:pPr>
        <w:spacing w:before="120" w:after="120"/>
        <w:rPr>
          <w:noProof/>
          <w:szCs w:val="24"/>
          <w:lang w:eastAsia="en-GB"/>
        </w:rPr>
      </w:pPr>
      <w:r>
        <w:rPr>
          <w:noProof/>
          <w:szCs w:val="24"/>
        </w:rPr>
        <w:t>The Commission services</w:t>
      </w:r>
      <w:r w:rsidRPr="56BB009B" w:rsidDel="00A141FE">
        <w:rPr>
          <w:noProof/>
        </w:rPr>
        <w:t xml:space="preserve"> </w:t>
      </w:r>
      <w:r w:rsidR="00A67022" w:rsidRPr="56BB009B">
        <w:rPr>
          <w:noProof/>
          <w:lang w:eastAsia="en-GB"/>
        </w:rPr>
        <w:t xml:space="preserve">shall make available all relevant documents, including  the agendas, the minutes </w:t>
      </w:r>
      <w:r w:rsidR="00A67022" w:rsidRPr="00334C86">
        <w:rPr>
          <w:noProof/>
          <w:lang w:eastAsia="en-GB"/>
        </w:rPr>
        <w:t>and the participants’ submissions</w:t>
      </w:r>
      <w:r w:rsidR="00A67022" w:rsidRPr="56BB009B">
        <w:rPr>
          <w:noProof/>
          <w:lang w:eastAsia="en-GB"/>
        </w:rPr>
        <w:t xml:space="preserve">, on the Register </w:t>
      </w:r>
      <w:r w:rsidR="00A67022" w:rsidRPr="56BB009B">
        <w:rPr>
          <w:noProof/>
        </w:rPr>
        <w:t>of expert groups</w:t>
      </w:r>
      <w:r w:rsidR="00A67022" w:rsidRPr="56BB009B">
        <w:rPr>
          <w:noProof/>
          <w:lang w:eastAsia="en-GB"/>
        </w:rPr>
        <w:t xml:space="preserve">. </w:t>
      </w:r>
      <w:r w:rsidR="00A67022" w:rsidRPr="00A67022">
        <w:rPr>
          <w:noProof/>
          <w:lang w:eastAsia="en-GB"/>
        </w:rPr>
        <w:t xml:space="preserve">In particular, </w:t>
      </w:r>
      <w:r>
        <w:rPr>
          <w:noProof/>
          <w:szCs w:val="24"/>
        </w:rPr>
        <w:t>the Commission services</w:t>
      </w:r>
      <w:r w:rsidRPr="56BB009B" w:rsidDel="00A141FE">
        <w:rPr>
          <w:noProof/>
        </w:rPr>
        <w:t xml:space="preserve"> </w:t>
      </w:r>
      <w:r w:rsidR="00A67022" w:rsidRPr="00A67022">
        <w:rPr>
          <w:noProof/>
          <w:lang w:eastAsia="en-GB"/>
        </w:rPr>
        <w:t>shall ensure publication of the agenda and other relevant background documents in due time ahead of the meeting, followed by timely publication of minutes.</w:t>
      </w:r>
      <w:r w:rsidR="00A67022" w:rsidRPr="56BB009B">
        <w:rPr>
          <w:noProof/>
          <w:lang w:eastAsia="en-GB"/>
        </w:rPr>
        <w:t xml:space="preserve"> Exceptions to publication shall only be foreseen where it is deemed that disclosure of a document would undermine the protection of a public or private interest as defined in Article 4 of Regulation (EC) N° 1049/2001</w:t>
      </w:r>
      <w:r w:rsidR="00A67022" w:rsidRPr="00A67022">
        <w:rPr>
          <w:noProof/>
          <w:position w:val="6"/>
          <w:sz w:val="18"/>
          <w:szCs w:val="18"/>
          <w:lang w:eastAsia="en-GB"/>
        </w:rPr>
        <w:footnoteReference w:id="26"/>
      </w:r>
      <w:r w:rsidR="00A67022" w:rsidRPr="56BB009B">
        <w:rPr>
          <w:noProof/>
          <w:lang w:eastAsia="en-GB"/>
        </w:rPr>
        <w:t>.</w:t>
      </w:r>
    </w:p>
    <w:p w14:paraId="485B6D98" w14:textId="19EE54F5" w:rsidR="00A67022" w:rsidRPr="00A67022" w:rsidRDefault="00A67022" w:rsidP="001B6CB1">
      <w:pPr>
        <w:keepNext/>
        <w:keepLines/>
        <w:widowControl w:val="0"/>
        <w:tabs>
          <w:tab w:val="left" w:pos="0"/>
        </w:tabs>
        <w:spacing w:before="120" w:after="120"/>
        <w:outlineLvl w:val="1"/>
        <w:rPr>
          <w:b/>
          <w:bCs/>
          <w:noProof/>
          <w:color w:val="000000"/>
          <w:sz w:val="23"/>
          <w:szCs w:val="23"/>
          <w:shd w:val="clear" w:color="auto" w:fill="FFFFFF"/>
          <w:lang w:val="en-US" w:eastAsia="en-GB"/>
        </w:rPr>
      </w:pPr>
      <w:r w:rsidRPr="00A67022">
        <w:rPr>
          <w:noProof/>
          <w:szCs w:val="24"/>
        </w:rPr>
        <w:t>Personal data shall be collected, processed and published in accordance with Regulation</w:t>
      </w:r>
      <w:r w:rsidR="00D27789">
        <w:rPr>
          <w:noProof/>
          <w:szCs w:val="24"/>
        </w:rPr>
        <w:t> (EU) No 2018/1725</w:t>
      </w:r>
      <w:r w:rsidRPr="00A67022">
        <w:rPr>
          <w:noProof/>
          <w:szCs w:val="24"/>
        </w:rPr>
        <w:t>.</w:t>
      </w:r>
    </w:p>
    <w:p w14:paraId="485B6D99" w14:textId="215C4726" w:rsidR="00A67022" w:rsidRPr="005E4BB5" w:rsidRDefault="00A67022" w:rsidP="00D7154D">
      <w:pPr>
        <w:keepNext/>
        <w:keepLines/>
        <w:widowControl w:val="0"/>
        <w:numPr>
          <w:ilvl w:val="0"/>
          <w:numId w:val="37"/>
        </w:numPr>
        <w:spacing w:before="120" w:after="120"/>
        <w:ind w:left="0" w:hanging="720"/>
        <w:outlineLvl w:val="1"/>
        <w:rPr>
          <w:b/>
          <w:bCs/>
          <w:noProof/>
          <w:color w:val="000000"/>
          <w:szCs w:val="24"/>
          <w:lang w:val="sl" w:eastAsia="en-GB"/>
        </w:rPr>
      </w:pPr>
      <w:r w:rsidRPr="005E4BB5">
        <w:rPr>
          <w:b/>
          <w:bCs/>
          <w:noProof/>
          <w:color w:val="000000"/>
          <w:szCs w:val="24"/>
          <w:lang w:val="sl" w:eastAsia="en-GB"/>
        </w:rPr>
        <w:t>Application procedure</w:t>
      </w:r>
    </w:p>
    <w:p w14:paraId="485B6D9A" w14:textId="378104D8" w:rsidR="00A67022" w:rsidRPr="00A67022" w:rsidRDefault="00A67022" w:rsidP="001B6CB1">
      <w:pPr>
        <w:widowControl w:val="0"/>
        <w:spacing w:before="120" w:after="120"/>
        <w:rPr>
          <w:noProof/>
          <w:color w:val="000000"/>
          <w:szCs w:val="24"/>
          <w:lang w:val="en-US" w:eastAsia="en-GB"/>
        </w:rPr>
      </w:pPr>
      <w:r w:rsidRPr="00A67022">
        <w:rPr>
          <w:noProof/>
          <w:color w:val="000000"/>
          <w:szCs w:val="24"/>
          <w:lang w:val="en-US" w:eastAsia="en-GB"/>
        </w:rPr>
        <w:t>Interested individuals</w:t>
      </w:r>
      <w:r w:rsidR="003B05F4">
        <w:rPr>
          <w:noProof/>
          <w:color w:val="000000"/>
          <w:szCs w:val="24"/>
          <w:lang w:val="en-US" w:eastAsia="en-GB"/>
        </w:rPr>
        <w:t xml:space="preserve"> </w:t>
      </w:r>
      <w:r w:rsidRPr="00A67022">
        <w:rPr>
          <w:noProof/>
          <w:color w:val="000000"/>
          <w:szCs w:val="24"/>
          <w:lang w:val="en-US" w:eastAsia="en-GB"/>
        </w:rPr>
        <w:t>are invited to submit their application to the European Commission.</w:t>
      </w:r>
    </w:p>
    <w:p w14:paraId="485B6D9B" w14:textId="673E081A" w:rsidR="00A67022" w:rsidRPr="00A67022" w:rsidRDefault="00A67022" w:rsidP="001B6CB1">
      <w:pPr>
        <w:widowControl w:val="0"/>
        <w:spacing w:before="120" w:after="120"/>
        <w:rPr>
          <w:noProof/>
          <w:szCs w:val="24"/>
          <w:lang w:eastAsia="en-GB"/>
        </w:rPr>
      </w:pPr>
      <w:r w:rsidRPr="00A67022">
        <w:rPr>
          <w:noProof/>
          <w:szCs w:val="24"/>
        </w:rPr>
        <w:t xml:space="preserve">Applications must be completed in one of the official languages of the European Union. However, </w:t>
      </w:r>
      <w:r w:rsidRPr="00A67022">
        <w:rPr>
          <w:noProof/>
          <w:szCs w:val="24"/>
          <w:lang w:eastAsia="en-GB"/>
        </w:rPr>
        <w:t xml:space="preserve">applications in English would facilitate the evaluation procedure. If another language is used, it would be helpful to include a summary of the </w:t>
      </w:r>
      <w:r w:rsidR="00713FCF">
        <w:rPr>
          <w:noProof/>
          <w:szCs w:val="24"/>
          <w:lang w:eastAsia="en-GB"/>
        </w:rPr>
        <w:t>application</w:t>
      </w:r>
      <w:r w:rsidR="00713FCF" w:rsidRPr="00A67022">
        <w:rPr>
          <w:noProof/>
          <w:szCs w:val="24"/>
          <w:lang w:eastAsia="en-GB"/>
        </w:rPr>
        <w:t xml:space="preserve"> </w:t>
      </w:r>
      <w:r w:rsidRPr="00A67022">
        <w:rPr>
          <w:noProof/>
          <w:szCs w:val="24"/>
          <w:lang w:eastAsia="en-GB"/>
        </w:rPr>
        <w:t>in English.</w:t>
      </w:r>
    </w:p>
    <w:p w14:paraId="485B6D9D" w14:textId="77777777" w:rsidR="00A67022" w:rsidRPr="00A67022" w:rsidRDefault="00A67022" w:rsidP="001B6CB1">
      <w:pPr>
        <w:widowControl w:val="0"/>
        <w:spacing w:before="120" w:after="120"/>
        <w:rPr>
          <w:noProof/>
          <w:szCs w:val="24"/>
          <w:lang w:eastAsia="en-GB"/>
        </w:rPr>
      </w:pPr>
      <w:r w:rsidRPr="00A67022">
        <w:rPr>
          <w:noProof/>
          <w:szCs w:val="24"/>
          <w:lang w:eastAsia="en-GB"/>
        </w:rPr>
        <w:t>An application will be deemed admissible only if it is sent by the deadline and includes the documents referred to below. All documents submitted by applicants should be duly filled in, legible, signed and numbered sequentially.</w:t>
      </w:r>
    </w:p>
    <w:p w14:paraId="485B6D9E" w14:textId="77777777" w:rsidR="00A67022" w:rsidRPr="005E4BB5" w:rsidRDefault="00A67022" w:rsidP="001B6CB1">
      <w:pPr>
        <w:widowControl w:val="0"/>
        <w:spacing w:before="120" w:after="120"/>
        <w:rPr>
          <w:noProof/>
          <w:szCs w:val="24"/>
          <w:u w:val="single"/>
          <w:lang w:eastAsia="en-GB"/>
        </w:rPr>
      </w:pPr>
      <w:r w:rsidRPr="005E4BB5">
        <w:rPr>
          <w:noProof/>
          <w:szCs w:val="24"/>
          <w:u w:val="single"/>
          <w:lang w:eastAsia="en-GB"/>
        </w:rPr>
        <w:t>Supporting documents</w:t>
      </w:r>
    </w:p>
    <w:p w14:paraId="485B6D9F" w14:textId="77777777" w:rsidR="00A67022" w:rsidRPr="005E4BB5" w:rsidRDefault="00A67022" w:rsidP="001B6CB1">
      <w:pPr>
        <w:widowControl w:val="0"/>
        <w:spacing w:before="120" w:after="120"/>
        <w:rPr>
          <w:noProof/>
          <w:color w:val="000000"/>
          <w:szCs w:val="24"/>
          <w:lang w:val="en-US" w:eastAsia="en-GB"/>
        </w:rPr>
      </w:pPr>
      <w:r w:rsidRPr="005E4BB5">
        <w:rPr>
          <w:noProof/>
          <w:color w:val="000000"/>
          <w:szCs w:val="24"/>
          <w:lang w:val="en-US" w:eastAsia="en-GB"/>
        </w:rPr>
        <w:t>Each application shall include the following documents:</w:t>
      </w:r>
    </w:p>
    <w:p w14:paraId="485B6DA0" w14:textId="48FBEAE4" w:rsidR="00A67022" w:rsidRPr="00917985" w:rsidRDefault="00A67022" w:rsidP="003B05F4">
      <w:pPr>
        <w:pStyle w:val="ListDash"/>
        <w:numPr>
          <w:ilvl w:val="0"/>
          <w:numId w:val="48"/>
        </w:numPr>
        <w:ind w:left="113" w:firstLine="0"/>
        <w:rPr>
          <w:noProof/>
          <w:lang w:val="en-US" w:eastAsia="en-GB"/>
        </w:rPr>
      </w:pPr>
      <w:r w:rsidRPr="00917985">
        <w:rPr>
          <w:noProof/>
          <w:lang w:val="en-US" w:eastAsia="en-GB"/>
        </w:rPr>
        <w:t xml:space="preserve">a cover letter explaining the applicant's motivation for answering this call and </w:t>
      </w:r>
      <w:r w:rsidRPr="00917985">
        <w:rPr>
          <w:noProof/>
          <w:lang w:eastAsia="en-GB"/>
        </w:rPr>
        <w:t>stating what contribution the applicant could make to the group</w:t>
      </w:r>
      <w:r w:rsidR="00A7778B" w:rsidRPr="00917985">
        <w:rPr>
          <w:noProof/>
          <w:lang w:eastAsia="en-GB"/>
        </w:rPr>
        <w:t xml:space="preserve">. The letter could, for example, outline the applicant’s </w:t>
      </w:r>
      <w:r w:rsidR="00622234">
        <w:rPr>
          <w:noProof/>
          <w:lang w:eastAsia="en-GB"/>
        </w:rPr>
        <w:t>expertise</w:t>
      </w:r>
      <w:r w:rsidR="00A7778B" w:rsidRPr="00917985">
        <w:rPr>
          <w:noProof/>
          <w:lang w:eastAsia="en-GB"/>
        </w:rPr>
        <w:t xml:space="preserve"> </w:t>
      </w:r>
      <w:r w:rsidR="00622234">
        <w:rPr>
          <w:noProof/>
          <w:lang w:eastAsia="en-GB"/>
        </w:rPr>
        <w:t>o</w:t>
      </w:r>
      <w:r w:rsidR="00A7778B" w:rsidRPr="00917985">
        <w:rPr>
          <w:noProof/>
          <w:lang w:eastAsia="en-GB"/>
        </w:rPr>
        <w:t xml:space="preserve">n contracts for B2B data sharing or cloud contracts or </w:t>
      </w:r>
      <w:r w:rsidR="00A141FE" w:rsidRPr="00917985">
        <w:rPr>
          <w:noProof/>
          <w:lang w:eastAsia="en-GB"/>
        </w:rPr>
        <w:t>the applicant’s</w:t>
      </w:r>
      <w:r w:rsidR="00A7778B" w:rsidRPr="00917985">
        <w:rPr>
          <w:noProof/>
          <w:lang w:eastAsia="en-GB"/>
        </w:rPr>
        <w:t xml:space="preserve"> practical experien</w:t>
      </w:r>
      <w:r w:rsidR="000B0DBE" w:rsidRPr="00917985">
        <w:rPr>
          <w:noProof/>
          <w:lang w:eastAsia="en-GB"/>
        </w:rPr>
        <w:t>ce</w:t>
      </w:r>
      <w:r w:rsidR="00A7778B" w:rsidRPr="00917985">
        <w:rPr>
          <w:noProof/>
          <w:lang w:eastAsia="en-GB"/>
        </w:rPr>
        <w:t xml:space="preserve"> </w:t>
      </w:r>
      <w:r w:rsidR="000B0DBE" w:rsidRPr="00917985">
        <w:rPr>
          <w:noProof/>
          <w:lang w:eastAsia="en-GB"/>
        </w:rPr>
        <w:t>in this field</w:t>
      </w:r>
      <w:r w:rsidR="00622234">
        <w:rPr>
          <w:noProof/>
          <w:lang w:eastAsia="en-GB"/>
        </w:rPr>
        <w:t xml:space="preserve">, for instance in </w:t>
      </w:r>
      <w:r w:rsidR="00622234" w:rsidRPr="00917985">
        <w:rPr>
          <w:noProof/>
          <w:lang w:eastAsia="en-GB"/>
        </w:rPr>
        <w:t>drafting</w:t>
      </w:r>
      <w:r w:rsidR="00622234">
        <w:rPr>
          <w:noProof/>
          <w:lang w:eastAsia="en-GB"/>
        </w:rPr>
        <w:t xml:space="preserve"> such contracts</w:t>
      </w:r>
      <w:r w:rsidR="000B0DBE" w:rsidRPr="00917985">
        <w:rPr>
          <w:noProof/>
          <w:lang w:eastAsia="en-GB"/>
        </w:rPr>
        <w:t xml:space="preserve">. Based on </w:t>
      </w:r>
      <w:r w:rsidR="00622234">
        <w:rPr>
          <w:noProof/>
          <w:lang w:eastAsia="en-GB"/>
        </w:rPr>
        <w:t xml:space="preserve">their </w:t>
      </w:r>
      <w:r w:rsidR="000B0DBE" w:rsidRPr="00917985">
        <w:rPr>
          <w:noProof/>
          <w:lang w:eastAsia="en-GB"/>
        </w:rPr>
        <w:t>experience/expertise</w:t>
      </w:r>
      <w:r w:rsidR="00A141FE" w:rsidRPr="00917985">
        <w:rPr>
          <w:noProof/>
          <w:lang w:eastAsia="en-GB"/>
        </w:rPr>
        <w:t>,</w:t>
      </w:r>
      <w:r w:rsidR="000B0DBE" w:rsidRPr="00917985">
        <w:rPr>
          <w:noProof/>
          <w:lang w:eastAsia="en-GB"/>
        </w:rPr>
        <w:t xml:space="preserve"> the applicants </w:t>
      </w:r>
      <w:r w:rsidR="00622234">
        <w:rPr>
          <w:noProof/>
          <w:lang w:eastAsia="en-GB"/>
        </w:rPr>
        <w:t>are invited</w:t>
      </w:r>
      <w:r w:rsidR="000B0DBE" w:rsidRPr="00917985">
        <w:rPr>
          <w:noProof/>
          <w:lang w:eastAsia="en-GB"/>
        </w:rPr>
        <w:t xml:space="preserve"> </w:t>
      </w:r>
      <w:r w:rsidR="00045A9B">
        <w:rPr>
          <w:noProof/>
          <w:lang w:eastAsia="en-GB"/>
        </w:rPr>
        <w:t xml:space="preserve">to </w:t>
      </w:r>
      <w:r w:rsidR="000B0DBE" w:rsidRPr="00917985">
        <w:rPr>
          <w:noProof/>
          <w:lang w:eastAsia="en-GB"/>
        </w:rPr>
        <w:lastRenderedPageBreak/>
        <w:t>mention their ideas</w:t>
      </w:r>
      <w:r w:rsidR="00CF1BA9" w:rsidRPr="00917985">
        <w:rPr>
          <w:noProof/>
          <w:lang w:eastAsia="en-GB"/>
        </w:rPr>
        <w:t xml:space="preserve"> and sug</w:t>
      </w:r>
      <w:r w:rsidR="000B0DBE" w:rsidRPr="00917985">
        <w:rPr>
          <w:noProof/>
          <w:lang w:eastAsia="en-GB"/>
        </w:rPr>
        <w:t>g</w:t>
      </w:r>
      <w:r w:rsidR="00CF1BA9" w:rsidRPr="00917985">
        <w:rPr>
          <w:noProof/>
          <w:lang w:eastAsia="en-GB"/>
        </w:rPr>
        <w:t>e</w:t>
      </w:r>
      <w:r w:rsidR="000B0DBE" w:rsidRPr="00917985">
        <w:rPr>
          <w:noProof/>
          <w:lang w:eastAsia="en-GB"/>
        </w:rPr>
        <w:t xml:space="preserve">stions </w:t>
      </w:r>
      <w:r w:rsidR="00FC591E" w:rsidRPr="00917985">
        <w:rPr>
          <w:noProof/>
          <w:lang w:eastAsia="en-GB"/>
        </w:rPr>
        <w:t>for the recommendations</w:t>
      </w:r>
      <w:r w:rsidR="007A5A0C">
        <w:rPr>
          <w:noProof/>
          <w:lang w:eastAsia="en-GB"/>
        </w:rPr>
        <w:t xml:space="preserve"> to the Commission</w:t>
      </w:r>
      <w:r w:rsidR="00FC591E" w:rsidRPr="00917985">
        <w:rPr>
          <w:noProof/>
          <w:lang w:eastAsia="en-GB"/>
        </w:rPr>
        <w:t xml:space="preserve"> to be developped by the </w:t>
      </w:r>
      <w:r w:rsidR="007A5A0C">
        <w:rPr>
          <w:noProof/>
          <w:lang w:eastAsia="en-GB"/>
        </w:rPr>
        <w:t>e</w:t>
      </w:r>
      <w:r w:rsidR="00FC591E" w:rsidRPr="00917985">
        <w:rPr>
          <w:noProof/>
          <w:lang w:eastAsia="en-GB"/>
        </w:rPr>
        <w:t xml:space="preserve">xpert </w:t>
      </w:r>
      <w:r w:rsidR="007A5A0C">
        <w:rPr>
          <w:noProof/>
          <w:lang w:eastAsia="en-GB"/>
        </w:rPr>
        <w:t>g</w:t>
      </w:r>
      <w:r w:rsidR="00FC591E" w:rsidRPr="00917985">
        <w:rPr>
          <w:noProof/>
          <w:lang w:eastAsia="en-GB"/>
        </w:rPr>
        <w:t>roup</w:t>
      </w:r>
      <w:r w:rsidRPr="00917985">
        <w:rPr>
          <w:noProof/>
          <w:lang w:eastAsia="en-GB"/>
        </w:rPr>
        <w:t>;</w:t>
      </w:r>
    </w:p>
    <w:p w14:paraId="68876236" w14:textId="162C40E3" w:rsidR="000B0DBE" w:rsidRPr="00917985" w:rsidRDefault="000B0DBE" w:rsidP="003B05F4">
      <w:pPr>
        <w:pStyle w:val="ListDash"/>
        <w:numPr>
          <w:ilvl w:val="0"/>
          <w:numId w:val="48"/>
        </w:numPr>
        <w:ind w:left="113" w:firstLine="0"/>
        <w:rPr>
          <w:noProof/>
          <w:lang w:val="en-US" w:eastAsia="en-GB"/>
        </w:rPr>
      </w:pPr>
      <w:r w:rsidRPr="00917985">
        <w:rPr>
          <w:noProof/>
          <w:lang w:eastAsia="en-GB"/>
        </w:rPr>
        <w:t xml:space="preserve">a list of publications or </w:t>
      </w:r>
      <w:r w:rsidR="00A141FE" w:rsidRPr="00917985">
        <w:rPr>
          <w:noProof/>
          <w:lang w:eastAsia="en-GB"/>
        </w:rPr>
        <w:t xml:space="preserve">letters of </w:t>
      </w:r>
      <w:r w:rsidRPr="00917985">
        <w:rPr>
          <w:noProof/>
          <w:lang w:eastAsia="en-GB"/>
        </w:rPr>
        <w:t>recommendations from companies</w:t>
      </w:r>
      <w:r w:rsidR="00FC591E" w:rsidRPr="00917985">
        <w:rPr>
          <w:noProof/>
          <w:lang w:eastAsia="en-GB"/>
        </w:rPr>
        <w:t>/clients</w:t>
      </w:r>
      <w:r w:rsidRPr="00917985">
        <w:rPr>
          <w:noProof/>
          <w:lang w:eastAsia="en-GB"/>
        </w:rPr>
        <w:t xml:space="preserve"> regarding the applicants’ work</w:t>
      </w:r>
      <w:r w:rsidR="00FC591E" w:rsidRPr="00917985">
        <w:rPr>
          <w:noProof/>
          <w:lang w:eastAsia="en-GB"/>
        </w:rPr>
        <w:t xml:space="preserve">, which </w:t>
      </w:r>
      <w:r w:rsidR="0024732C" w:rsidRPr="00917985">
        <w:rPr>
          <w:noProof/>
          <w:lang w:eastAsia="en-GB"/>
        </w:rPr>
        <w:t>are</w:t>
      </w:r>
      <w:r w:rsidR="00FC591E" w:rsidRPr="00917985">
        <w:rPr>
          <w:noProof/>
          <w:lang w:eastAsia="en-GB"/>
        </w:rPr>
        <w:t xml:space="preserve"> relevant for the scope of the </w:t>
      </w:r>
      <w:r w:rsidR="00ED3A32">
        <w:rPr>
          <w:noProof/>
          <w:lang w:eastAsia="en-GB"/>
        </w:rPr>
        <w:t>e</w:t>
      </w:r>
      <w:r w:rsidR="00FC591E" w:rsidRPr="00917985">
        <w:rPr>
          <w:noProof/>
          <w:lang w:eastAsia="en-GB"/>
        </w:rPr>
        <w:t xml:space="preserve">xpert </w:t>
      </w:r>
      <w:r w:rsidR="00ED3A32">
        <w:rPr>
          <w:noProof/>
          <w:lang w:eastAsia="en-GB"/>
        </w:rPr>
        <w:t>g</w:t>
      </w:r>
      <w:r w:rsidR="00FC591E" w:rsidRPr="00917985">
        <w:rPr>
          <w:noProof/>
          <w:lang w:eastAsia="en-GB"/>
        </w:rPr>
        <w:t>roup’s work;</w:t>
      </w:r>
    </w:p>
    <w:p w14:paraId="485B6DA1" w14:textId="38FBCB23" w:rsidR="00A67022" w:rsidRPr="00A67022" w:rsidRDefault="00FC591E" w:rsidP="003B05F4">
      <w:pPr>
        <w:pStyle w:val="ListDash"/>
        <w:numPr>
          <w:ilvl w:val="0"/>
          <w:numId w:val="0"/>
        </w:numPr>
        <w:ind w:left="113"/>
        <w:rPr>
          <w:noProof/>
          <w:lang w:val="en-US" w:eastAsia="en-GB"/>
        </w:rPr>
      </w:pPr>
      <w:r>
        <w:rPr>
          <w:noProof/>
          <w:lang w:val="en-US" w:eastAsia="en-GB"/>
        </w:rPr>
        <w:t xml:space="preserve">- </w:t>
      </w:r>
      <w:r w:rsidR="00A67022" w:rsidRPr="00A67022">
        <w:rPr>
          <w:noProof/>
          <w:lang w:val="en-US" w:eastAsia="en-GB"/>
        </w:rPr>
        <w:t>a classification form duly filled in specifying the member category for which the application is made (Annex I)</w:t>
      </w:r>
      <w:r w:rsidR="00A67022" w:rsidRPr="00A67022">
        <w:rPr>
          <w:noProof/>
          <w:lang w:val="sl" w:eastAsia="en-GB"/>
        </w:rPr>
        <w:t xml:space="preserve">. </w:t>
      </w:r>
    </w:p>
    <w:p w14:paraId="485B6DA2" w14:textId="6819FEFE" w:rsidR="00A67022" w:rsidRPr="00A67022" w:rsidRDefault="00A67022" w:rsidP="00CE7845">
      <w:pPr>
        <w:pStyle w:val="ListDash"/>
        <w:numPr>
          <w:ilvl w:val="0"/>
          <w:numId w:val="0"/>
        </w:numPr>
        <w:ind w:left="113"/>
        <w:rPr>
          <w:noProof/>
          <w:lang w:val="en-US" w:eastAsia="en-GB"/>
        </w:rPr>
      </w:pPr>
      <w:r w:rsidRPr="00A67022">
        <w:rPr>
          <w:noProof/>
          <w:lang w:val="en-US" w:eastAsia="en-GB"/>
        </w:rPr>
        <w:t>a selection criteria form duly filled in</w:t>
      </w:r>
      <w:r w:rsidR="00FC591E">
        <w:rPr>
          <w:noProof/>
          <w:lang w:val="en-US" w:eastAsia="en-GB"/>
        </w:rPr>
        <w:t>,</w:t>
      </w:r>
      <w:r w:rsidRPr="00A67022">
        <w:rPr>
          <w:noProof/>
          <w:lang w:val="en-US" w:eastAsia="en-GB"/>
        </w:rPr>
        <w:t xml:space="preserve"> documenting how the applicant fulfills the selection criteria listed in chapter 4 of this call (Annex II</w:t>
      </w:r>
      <w:r w:rsidRPr="00A67022">
        <w:rPr>
          <w:noProof/>
          <w:lang w:val="sl" w:eastAsia="en-GB"/>
        </w:rPr>
        <w:t>).</w:t>
      </w:r>
    </w:p>
    <w:p w14:paraId="485B6DA3" w14:textId="15C49DE4" w:rsidR="00A67022" w:rsidRPr="00A7778B" w:rsidRDefault="00880CB2" w:rsidP="00A7778B">
      <w:pPr>
        <w:widowControl w:val="0"/>
        <w:tabs>
          <w:tab w:val="left" w:pos="375"/>
        </w:tabs>
        <w:spacing w:before="120" w:after="120"/>
        <w:rPr>
          <w:noProof/>
          <w:color w:val="000000"/>
          <w:szCs w:val="24"/>
          <w:lang w:val="en-US" w:eastAsia="en-GB"/>
        </w:rPr>
      </w:pPr>
      <w:r>
        <w:rPr>
          <w:noProof/>
          <w:color w:val="000000"/>
          <w:szCs w:val="24"/>
          <w:lang w:val="en-US" w:eastAsia="en-GB"/>
        </w:rPr>
        <w:t xml:space="preserve">-  </w:t>
      </w:r>
      <w:r w:rsidR="00A67022" w:rsidRPr="00A67022">
        <w:rPr>
          <w:noProof/>
          <w:color w:val="000000"/>
          <w:szCs w:val="24"/>
          <w:lang w:val="en-US" w:eastAsia="en-GB"/>
        </w:rPr>
        <w:t xml:space="preserve">a </w:t>
      </w:r>
      <w:r w:rsidR="00A67022" w:rsidRPr="00A67022">
        <w:rPr>
          <w:i/>
          <w:noProof/>
          <w:color w:val="000000"/>
          <w:szCs w:val="24"/>
          <w:lang w:val="en-US" w:eastAsia="en-GB"/>
        </w:rPr>
        <w:t xml:space="preserve">curriculum </w:t>
      </w:r>
      <w:r w:rsidR="00A67022" w:rsidRPr="00A67022">
        <w:rPr>
          <w:i/>
          <w:noProof/>
          <w:color w:val="000000"/>
          <w:szCs w:val="24"/>
          <w:lang w:eastAsia="en-GB"/>
        </w:rPr>
        <w:t>vitae</w:t>
      </w:r>
      <w:r w:rsidR="00A67022" w:rsidRPr="00A67022">
        <w:rPr>
          <w:noProof/>
          <w:color w:val="000000"/>
          <w:szCs w:val="24"/>
          <w:lang w:eastAsia="en-GB"/>
        </w:rPr>
        <w:t xml:space="preserve"> </w:t>
      </w:r>
      <w:r w:rsidR="00A67022" w:rsidRPr="00A67022">
        <w:rPr>
          <w:noProof/>
          <w:color w:val="000000"/>
          <w:szCs w:val="24"/>
          <w:lang w:val="sl" w:eastAsia="en-GB"/>
        </w:rPr>
        <w:t xml:space="preserve">(CV), </w:t>
      </w:r>
      <w:r w:rsidR="00A67022" w:rsidRPr="00A67022">
        <w:rPr>
          <w:noProof/>
          <w:color w:val="000000"/>
          <w:szCs w:val="24"/>
          <w:lang w:val="en-US" w:eastAsia="en-GB"/>
        </w:rPr>
        <w:t>preferably not exceeding three pages. All CVs shall be submitted in the European format (</w:t>
      </w:r>
      <w:hyperlink r:id="rId14" w:history="1">
        <w:r w:rsidR="000A6A45" w:rsidRPr="00213F0D">
          <w:rPr>
            <w:rStyle w:val="Hyperlink"/>
            <w:noProof/>
            <w:szCs w:val="24"/>
            <w:lang w:val="en-US" w:eastAsia="en-GB"/>
          </w:rPr>
          <w:t>https://europass.cedefop.europa.eu/en/documents/curriculum-vitae/templates-instructions</w:t>
        </w:r>
      </w:hyperlink>
      <w:r w:rsidR="000A6A45">
        <w:rPr>
          <w:noProof/>
          <w:color w:val="000000"/>
          <w:szCs w:val="24"/>
          <w:lang w:val="en-US" w:eastAsia="en-GB"/>
        </w:rPr>
        <w:t xml:space="preserve"> </w:t>
      </w:r>
      <w:r w:rsidR="00A67022" w:rsidRPr="00A67022">
        <w:rPr>
          <w:noProof/>
          <w:color w:val="000000"/>
          <w:szCs w:val="24"/>
          <w:lang w:val="en-US" w:eastAsia="en-GB"/>
        </w:rPr>
        <w:t>)</w:t>
      </w:r>
      <w:r w:rsidR="00D34158">
        <w:rPr>
          <w:noProof/>
          <w:color w:val="000000"/>
          <w:szCs w:val="24"/>
          <w:lang w:val="en-US" w:eastAsia="en-GB"/>
        </w:rPr>
        <w:t>.</w:t>
      </w:r>
    </w:p>
    <w:p w14:paraId="485B6DA4" w14:textId="24B6C3FC" w:rsidR="00A67022" w:rsidRPr="00A67022" w:rsidRDefault="00A67022" w:rsidP="001B6CB1">
      <w:pPr>
        <w:widowControl w:val="0"/>
        <w:tabs>
          <w:tab w:val="left" w:pos="0"/>
        </w:tabs>
        <w:spacing w:before="120" w:after="120"/>
        <w:rPr>
          <w:rFonts w:eastAsia="SimSun"/>
          <w:noProof/>
          <w:szCs w:val="24"/>
          <w:lang w:eastAsia="zh-CN"/>
        </w:rPr>
      </w:pPr>
      <w:r w:rsidRPr="56BB009B">
        <w:rPr>
          <w:noProof/>
        </w:rPr>
        <w:t xml:space="preserve">Individuals </w:t>
      </w:r>
      <w:r w:rsidRPr="00A67022">
        <w:rPr>
          <w:rFonts w:eastAsia="SimSun"/>
          <w:noProof/>
          <w:lang w:eastAsia="zh-CN"/>
        </w:rPr>
        <w:t xml:space="preserve">applying to be appointed as members of the </w:t>
      </w:r>
      <w:r w:rsidR="009D299A" w:rsidRPr="56BB009B">
        <w:rPr>
          <w:noProof/>
        </w:rPr>
        <w:t>e</w:t>
      </w:r>
      <w:r w:rsidR="00555611" w:rsidRPr="56BB009B">
        <w:rPr>
          <w:noProof/>
        </w:rPr>
        <w:t xml:space="preserve">xpert </w:t>
      </w:r>
      <w:r w:rsidR="009D299A" w:rsidRPr="56BB009B">
        <w:rPr>
          <w:noProof/>
        </w:rPr>
        <w:t>g</w:t>
      </w:r>
      <w:r w:rsidR="00555611" w:rsidRPr="56BB009B">
        <w:rPr>
          <w:noProof/>
        </w:rPr>
        <w:t>roup</w:t>
      </w:r>
      <w:r w:rsidRPr="00A67022">
        <w:rPr>
          <w:rFonts w:eastAsia="SimSun"/>
          <w:noProof/>
          <w:lang w:eastAsia="zh-CN"/>
        </w:rPr>
        <w:t xml:space="preserve"> in a personal capacity must disclose any circumstances that could give rise to a conflict of interest by </w:t>
      </w:r>
      <w:r w:rsidRPr="00A67022">
        <w:rPr>
          <w:noProof/>
          <w:lang w:eastAsia="en-GB"/>
        </w:rPr>
        <w:t xml:space="preserve">submitting a declaration of interests </w:t>
      </w:r>
      <w:r w:rsidRPr="56BB009B">
        <w:rPr>
          <w:noProof/>
        </w:rPr>
        <w:t xml:space="preserve">(’DOI’) form </w:t>
      </w:r>
      <w:r w:rsidRPr="00A67022">
        <w:rPr>
          <w:noProof/>
          <w:lang w:eastAsia="en-GB"/>
        </w:rPr>
        <w:t>on the basis of the standard DOI form for expert groups attached to this call</w:t>
      </w:r>
      <w:r w:rsidR="006154EE">
        <w:rPr>
          <w:noProof/>
          <w:lang w:eastAsia="en-GB"/>
        </w:rPr>
        <w:t xml:space="preserve"> (Annex III)</w:t>
      </w:r>
      <w:r w:rsidRPr="00A67022">
        <w:rPr>
          <w:rFonts w:eastAsia="SimSun"/>
          <w:noProof/>
          <w:lang w:eastAsia="zh-CN"/>
        </w:rPr>
        <w:t xml:space="preserve">. </w:t>
      </w:r>
      <w:r w:rsidRPr="56BB009B">
        <w:rPr>
          <w:noProof/>
          <w:lang w:eastAsia="en-GB"/>
        </w:rPr>
        <w:t>Submission of a duly completed DOI form is necessary in order to be eligible to be appointed in a personal capacity.</w:t>
      </w:r>
      <w:r w:rsidRPr="56BB009B">
        <w:rPr>
          <w:rFonts w:eastAsia="SimSun"/>
          <w:noProof/>
          <w:lang w:eastAsia="zh-CN"/>
        </w:rPr>
        <w:t xml:space="preserve"> </w:t>
      </w:r>
      <w:r w:rsidR="00611864" w:rsidRPr="56BB009B">
        <w:rPr>
          <w:rFonts w:eastAsia="SimSun"/>
          <w:noProof/>
          <w:lang w:eastAsia="zh-CN"/>
        </w:rPr>
        <w:t xml:space="preserve">Individuals who answer in the affirmative questions included in the DOI form are required to supply further </w:t>
      </w:r>
      <w:r w:rsidR="00611864" w:rsidRPr="56BB009B">
        <w:rPr>
          <w:rFonts w:eastAsia="SimSun"/>
          <w:b/>
          <w:bCs/>
          <w:noProof/>
          <w:lang w:eastAsia="zh-CN"/>
        </w:rPr>
        <w:t>details</w:t>
      </w:r>
      <w:r w:rsidR="00611864" w:rsidRPr="56BB009B">
        <w:rPr>
          <w:rFonts w:eastAsia="SimSun"/>
          <w:noProof/>
          <w:lang w:eastAsia="zh-CN"/>
        </w:rPr>
        <w:t xml:space="preserve"> by filling in the section ‘Description’. </w:t>
      </w:r>
      <w:r w:rsidR="00ED3A32">
        <w:rPr>
          <w:rFonts w:eastAsia="SimSun"/>
          <w:noProof/>
          <w:lang w:eastAsia="zh-CN"/>
        </w:rPr>
        <w:t>The Commission services</w:t>
      </w:r>
      <w:r w:rsidR="00A335F6" w:rsidRPr="56BB009B">
        <w:rPr>
          <w:rFonts w:eastAsia="SimSun"/>
          <w:noProof/>
          <w:lang w:eastAsia="zh-CN"/>
        </w:rPr>
        <w:t xml:space="preserve"> s</w:t>
      </w:r>
      <w:r w:rsidRPr="56BB009B">
        <w:rPr>
          <w:rFonts w:eastAsia="SimSun"/>
          <w:noProof/>
          <w:lang w:eastAsia="zh-CN"/>
        </w:rPr>
        <w:t>hall perform the conflict of interest assessment in compliance with the horizontal rules</w:t>
      </w:r>
      <w:r w:rsidRPr="56BB009B">
        <w:rPr>
          <w:rFonts w:eastAsia="SimSun"/>
          <w:noProof/>
          <w:vertAlign w:val="superscript"/>
          <w:lang w:eastAsia="zh-CN"/>
        </w:rPr>
        <w:footnoteReference w:id="27"/>
      </w:r>
      <w:r w:rsidRPr="56BB009B">
        <w:rPr>
          <w:rFonts w:eastAsia="SimSun"/>
          <w:noProof/>
          <w:lang w:eastAsia="zh-CN"/>
        </w:rPr>
        <w:t>.</w:t>
      </w:r>
    </w:p>
    <w:p w14:paraId="485B6DA5" w14:textId="77777777" w:rsidR="00A67022" w:rsidRPr="00A67022" w:rsidRDefault="00A67022" w:rsidP="001B6CB1">
      <w:pPr>
        <w:widowControl w:val="0"/>
        <w:tabs>
          <w:tab w:val="left" w:pos="0"/>
        </w:tabs>
        <w:spacing w:before="120" w:after="120"/>
        <w:rPr>
          <w:noProof/>
          <w:color w:val="000000"/>
          <w:sz w:val="23"/>
          <w:szCs w:val="23"/>
          <w:lang w:val="en-US" w:eastAsia="en-GB"/>
        </w:rPr>
      </w:pPr>
      <w:r w:rsidRPr="00A67022">
        <w:rPr>
          <w:noProof/>
          <w:szCs w:val="24"/>
          <w:lang w:eastAsia="en-GB"/>
        </w:rPr>
        <w:t>Additional supporting documents (e.g. publications) may be requested at a later stage.</w:t>
      </w:r>
    </w:p>
    <w:p w14:paraId="485B6DA6" w14:textId="492AD1DB" w:rsidR="00A67022" w:rsidRPr="00A67022" w:rsidRDefault="00A67022" w:rsidP="001B6CB1">
      <w:pPr>
        <w:widowControl w:val="0"/>
        <w:spacing w:before="120" w:after="120"/>
        <w:rPr>
          <w:noProof/>
          <w:color w:val="000000"/>
          <w:szCs w:val="24"/>
          <w:lang w:val="en-US" w:eastAsia="en-GB"/>
        </w:rPr>
      </w:pPr>
      <w:r w:rsidRPr="00A67022">
        <w:rPr>
          <w:noProof/>
          <w:color w:val="000000"/>
          <w:szCs w:val="24"/>
          <w:u w:val="single"/>
          <w:lang w:val="en-US" w:eastAsia="en-GB"/>
        </w:rPr>
        <w:t>Deadline for application</w:t>
      </w:r>
      <w:r w:rsidR="00D34158">
        <w:rPr>
          <w:noProof/>
          <w:color w:val="000000"/>
          <w:szCs w:val="24"/>
          <w:u w:val="single"/>
          <w:lang w:val="en-US" w:eastAsia="en-GB"/>
        </w:rPr>
        <w:t>s</w:t>
      </w:r>
    </w:p>
    <w:p w14:paraId="485B6DA7" w14:textId="61728EA8" w:rsidR="00A67022" w:rsidRPr="00A67022" w:rsidRDefault="00A67022" w:rsidP="001B6CB1">
      <w:pPr>
        <w:widowControl w:val="0"/>
        <w:spacing w:before="120" w:after="120"/>
        <w:rPr>
          <w:noProof/>
          <w:color w:val="000000"/>
          <w:szCs w:val="24"/>
          <w:lang w:val="en-US" w:eastAsia="en-GB"/>
        </w:rPr>
      </w:pPr>
      <w:r w:rsidRPr="56BB009B">
        <w:rPr>
          <w:noProof/>
          <w:color w:val="000000"/>
          <w:lang w:val="en-US" w:eastAsia="en-GB"/>
        </w:rPr>
        <w:t>The duly signe</w:t>
      </w:r>
      <w:r w:rsidR="00834203">
        <w:rPr>
          <w:noProof/>
          <w:color w:val="000000"/>
          <w:lang w:val="en-US" w:eastAsia="en-GB"/>
        </w:rPr>
        <w:t xml:space="preserve">d applications must be sent by </w:t>
      </w:r>
      <w:r w:rsidR="00685B6C" w:rsidRPr="00834203">
        <w:rPr>
          <w:noProof/>
          <w:color w:val="000000"/>
          <w:lang w:val="en-US" w:eastAsia="en-GB"/>
        </w:rPr>
        <w:t>06.04.</w:t>
      </w:r>
      <w:r w:rsidR="00972248" w:rsidRPr="00834203">
        <w:rPr>
          <w:noProof/>
          <w:color w:val="000000"/>
          <w:lang w:val="en-US" w:eastAsia="en-GB"/>
        </w:rPr>
        <w:t>2022</w:t>
      </w:r>
      <w:r w:rsidRPr="56BB009B">
        <w:rPr>
          <w:noProof/>
          <w:color w:val="000000"/>
          <w:lang w:val="en-US" w:eastAsia="en-GB"/>
        </w:rPr>
        <w:t xml:space="preserve"> at the latest</w:t>
      </w:r>
      <w:r w:rsidR="00B8741A" w:rsidRPr="56BB009B">
        <w:rPr>
          <w:rStyle w:val="FootnoteReference"/>
          <w:noProof/>
          <w:color w:val="000000"/>
          <w:lang w:val="en-US" w:eastAsia="en-GB"/>
        </w:rPr>
        <w:footnoteReference w:id="28"/>
      </w:r>
      <w:r w:rsidRPr="56BB009B">
        <w:rPr>
          <w:noProof/>
          <w:color w:val="000000"/>
          <w:lang w:val="en-US" w:eastAsia="en-GB"/>
        </w:rPr>
        <w:t>. The date of sending will be established as follows</w:t>
      </w:r>
      <w:r w:rsidRPr="56BB009B">
        <w:rPr>
          <w:noProof/>
          <w:color w:val="000000"/>
          <w:vertAlign w:val="superscript"/>
          <w:lang w:val="en-US" w:eastAsia="en-GB"/>
        </w:rPr>
        <w:footnoteReference w:id="29"/>
      </w:r>
      <w:r w:rsidRPr="56BB009B">
        <w:rPr>
          <w:noProof/>
          <w:color w:val="000000"/>
          <w:lang w:val="en-US" w:eastAsia="en-GB"/>
        </w:rPr>
        <w:t>:</w:t>
      </w:r>
    </w:p>
    <w:p w14:paraId="485B6DA8" w14:textId="12896973" w:rsidR="00A67022" w:rsidRPr="00A67022" w:rsidRDefault="00A67022" w:rsidP="00334C86">
      <w:pPr>
        <w:pStyle w:val="ListDash"/>
        <w:tabs>
          <w:tab w:val="clear" w:pos="5103"/>
          <w:tab w:val="num" w:pos="-4537"/>
        </w:tabs>
        <w:ind w:left="284" w:hanging="284"/>
        <w:rPr>
          <w:noProof/>
          <w:lang w:val="en-US" w:eastAsia="en-GB"/>
        </w:rPr>
      </w:pPr>
      <w:r w:rsidRPr="0366C47C">
        <w:rPr>
          <w:noProof/>
          <w:lang w:val="en-US" w:eastAsia="en-GB"/>
        </w:rPr>
        <w:t xml:space="preserve">Where applications are sent by e-mail to the following e-mail address: </w:t>
      </w:r>
      <w:hyperlink r:id="rId15" w:history="1">
        <w:r w:rsidR="00F55C06" w:rsidRPr="00334C86">
          <w:rPr>
            <w:rStyle w:val="Hyperlink"/>
            <w:b/>
            <w:bCs/>
            <w:szCs w:val="24"/>
          </w:rPr>
          <w:t>JUST-EXPERT-GROUP-DATA-SHARING-JUST-A2@ec.europa.eu</w:t>
        </w:r>
      </w:hyperlink>
      <w:r w:rsidRPr="00FF3256">
        <w:rPr>
          <w:noProof/>
          <w:szCs w:val="24"/>
          <w:lang w:val="sl" w:eastAsia="en-GB"/>
        </w:rPr>
        <w:t>,</w:t>
      </w:r>
      <w:r w:rsidR="178CB612" w:rsidRPr="00FF3256">
        <w:rPr>
          <w:noProof/>
          <w:szCs w:val="24"/>
          <w:lang w:val="sl" w:eastAsia="en-GB"/>
        </w:rPr>
        <w:t xml:space="preserve"> </w:t>
      </w:r>
      <w:r w:rsidRPr="00FF3256">
        <w:rPr>
          <w:noProof/>
          <w:szCs w:val="24"/>
          <w:lang w:val="en-US" w:eastAsia="en-GB"/>
        </w:rPr>
        <w:t>the date of t</w:t>
      </w:r>
      <w:r w:rsidRPr="0366C47C">
        <w:rPr>
          <w:noProof/>
          <w:lang w:val="en-US" w:eastAsia="en-GB"/>
        </w:rPr>
        <w:t>he e-mail will be the date of sending.</w:t>
      </w:r>
    </w:p>
    <w:p w14:paraId="485B6DA9" w14:textId="2C58BEEC" w:rsidR="00A67022" w:rsidRPr="00555611" w:rsidRDefault="00A67022" w:rsidP="00334C86">
      <w:pPr>
        <w:pStyle w:val="ListDash"/>
        <w:tabs>
          <w:tab w:val="clear" w:pos="5103"/>
          <w:tab w:val="num" w:pos="-4537"/>
        </w:tabs>
        <w:ind w:left="284" w:hanging="284"/>
        <w:rPr>
          <w:noProof/>
          <w:lang w:val="en-US" w:eastAsia="en-GB"/>
        </w:rPr>
      </w:pPr>
      <w:r w:rsidRPr="00555611">
        <w:rPr>
          <w:noProof/>
          <w:lang w:val="en-US" w:eastAsia="en-GB"/>
        </w:rPr>
        <w:t xml:space="preserve">Where applications are sent by </w:t>
      </w:r>
      <w:r w:rsidRPr="00555611">
        <w:rPr>
          <w:noProof/>
          <w:lang w:val="hr" w:eastAsia="en-GB"/>
        </w:rPr>
        <w:t xml:space="preserve">post </w:t>
      </w:r>
      <w:r w:rsidRPr="00555611">
        <w:rPr>
          <w:noProof/>
          <w:lang w:val="en-US" w:eastAsia="en-GB"/>
        </w:rPr>
        <w:t xml:space="preserve">to the following address: European Commission, </w:t>
      </w:r>
      <w:r w:rsidR="00A3798E" w:rsidRPr="00555611">
        <w:rPr>
          <w:noProof/>
          <w:color w:val="000000"/>
          <w:lang w:val="en-US" w:eastAsia="en-GB"/>
        </w:rPr>
        <w:t>Directorate-General for Justice and Consumers, Unit A2 Contract Law, secretariat - Rue Montoyer 59, 01/075, B-1049 Brussels, the postmark will be considered the date of sending.</w:t>
      </w:r>
      <w:r w:rsidRPr="00555611">
        <w:rPr>
          <w:noProof/>
          <w:lang w:val="en-US" w:eastAsia="en-GB"/>
        </w:rPr>
        <w:t xml:space="preserve"> </w:t>
      </w:r>
    </w:p>
    <w:p w14:paraId="501B126A" w14:textId="566BBFAB" w:rsidR="00520100" w:rsidRPr="00A67022" w:rsidRDefault="00A67022" w:rsidP="00734887">
      <w:pPr>
        <w:numPr>
          <w:ilvl w:val="0"/>
          <w:numId w:val="37"/>
        </w:numPr>
        <w:spacing w:before="120" w:after="120"/>
        <w:ind w:left="0" w:hanging="567"/>
        <w:rPr>
          <w:b/>
          <w:bCs/>
          <w:smallCaps/>
          <w:noProof/>
          <w:color w:val="000000"/>
          <w:sz w:val="23"/>
          <w:szCs w:val="23"/>
          <w:lang w:val="en-US" w:eastAsia="en-GB"/>
        </w:rPr>
      </w:pPr>
      <w:r w:rsidRPr="00A67022">
        <w:rPr>
          <w:b/>
          <w:bCs/>
          <w:noProof/>
          <w:color w:val="000000"/>
          <w:sz w:val="23"/>
          <w:szCs w:val="23"/>
          <w:lang w:val="en-US" w:eastAsia="en-GB"/>
        </w:rPr>
        <w:t>Selection criteria</w:t>
      </w:r>
    </w:p>
    <w:p w14:paraId="485B6DAC" w14:textId="3F62A191" w:rsidR="00A67022" w:rsidRPr="00A67022" w:rsidRDefault="004D7F68" w:rsidP="001B6CB1">
      <w:pPr>
        <w:spacing w:before="120" w:after="120"/>
        <w:rPr>
          <w:noProof/>
          <w:szCs w:val="24"/>
        </w:rPr>
      </w:pPr>
      <w:r>
        <w:rPr>
          <w:noProof/>
          <w:szCs w:val="24"/>
        </w:rPr>
        <w:lastRenderedPageBreak/>
        <w:t>The Commission services</w:t>
      </w:r>
      <w:r w:rsidR="00A45FD6" w:rsidRPr="00A67022">
        <w:rPr>
          <w:noProof/>
          <w:szCs w:val="24"/>
        </w:rPr>
        <w:t xml:space="preserve"> </w:t>
      </w:r>
      <w:r w:rsidR="00A67022" w:rsidRPr="00A67022">
        <w:rPr>
          <w:noProof/>
          <w:szCs w:val="24"/>
        </w:rPr>
        <w:t>will take the following criteria into account when assessing applications:</w:t>
      </w:r>
    </w:p>
    <w:p w14:paraId="485B6DAD" w14:textId="47C5B431" w:rsidR="00A67022" w:rsidRPr="00BE5B2A" w:rsidRDefault="00A67022" w:rsidP="00334C86">
      <w:pPr>
        <w:pStyle w:val="ListDash"/>
        <w:tabs>
          <w:tab w:val="clear" w:pos="5103"/>
          <w:tab w:val="num" w:pos="-4537"/>
        </w:tabs>
        <w:ind w:left="284" w:hanging="284"/>
        <w:rPr>
          <w:noProof/>
        </w:rPr>
      </w:pPr>
      <w:r w:rsidRPr="0366C47C">
        <w:rPr>
          <w:noProof/>
        </w:rPr>
        <w:t xml:space="preserve">proven and relevant </w:t>
      </w:r>
      <w:r w:rsidR="00A45FD6" w:rsidRPr="0366C47C">
        <w:rPr>
          <w:noProof/>
        </w:rPr>
        <w:t xml:space="preserve">expertise </w:t>
      </w:r>
      <w:r w:rsidR="00A67DC9">
        <w:rPr>
          <w:noProof/>
        </w:rPr>
        <w:t>and</w:t>
      </w:r>
      <w:r w:rsidR="00A45FD6" w:rsidRPr="0366C47C">
        <w:rPr>
          <w:noProof/>
        </w:rPr>
        <w:t xml:space="preserve"> contractual practice</w:t>
      </w:r>
      <w:r w:rsidR="00A67DC9">
        <w:rPr>
          <w:noProof/>
        </w:rPr>
        <w:t xml:space="preserve"> (</w:t>
      </w:r>
      <w:r w:rsidR="00A626C1">
        <w:rPr>
          <w:noProof/>
        </w:rPr>
        <w:t xml:space="preserve">for example by </w:t>
      </w:r>
      <w:r w:rsidR="00A67DC9">
        <w:rPr>
          <w:noProof/>
        </w:rPr>
        <w:t>drafting, negotiating, advising or litigating contracts)</w:t>
      </w:r>
      <w:r w:rsidRPr="0366C47C">
        <w:rPr>
          <w:noProof/>
        </w:rPr>
        <w:t xml:space="preserve">, </w:t>
      </w:r>
      <w:r w:rsidR="00A236D6" w:rsidRPr="0366C47C">
        <w:rPr>
          <w:noProof/>
        </w:rPr>
        <w:t>possibly</w:t>
      </w:r>
      <w:r w:rsidRPr="0366C47C">
        <w:rPr>
          <w:noProof/>
        </w:rPr>
        <w:t xml:space="preserve"> at European and/or international level, </w:t>
      </w:r>
      <w:r w:rsidR="00A236D6" w:rsidRPr="0366C47C">
        <w:rPr>
          <w:noProof/>
        </w:rPr>
        <w:t xml:space="preserve">in </w:t>
      </w:r>
      <w:r w:rsidR="008F0AE9" w:rsidRPr="0366C47C">
        <w:rPr>
          <w:noProof/>
        </w:rPr>
        <w:t xml:space="preserve">legal and/or </w:t>
      </w:r>
      <w:r w:rsidR="00FC7AFB" w:rsidRPr="0366C47C">
        <w:rPr>
          <w:noProof/>
        </w:rPr>
        <w:t xml:space="preserve">economic </w:t>
      </w:r>
      <w:r w:rsidR="00A236D6" w:rsidRPr="0366C47C">
        <w:rPr>
          <w:noProof/>
        </w:rPr>
        <w:t>areas related to</w:t>
      </w:r>
      <w:r w:rsidR="00A45FD6" w:rsidRPr="0366C47C">
        <w:rPr>
          <w:noProof/>
        </w:rPr>
        <w:t xml:space="preserve"> data sharing and/or cloud computing </w:t>
      </w:r>
      <w:r w:rsidRPr="0366C47C">
        <w:rPr>
          <w:noProof/>
        </w:rPr>
        <w:t>;</w:t>
      </w:r>
    </w:p>
    <w:p w14:paraId="485B6DAF" w14:textId="796319D1" w:rsidR="00A67022" w:rsidRPr="00A67022" w:rsidRDefault="00A67022" w:rsidP="00334C86">
      <w:pPr>
        <w:pStyle w:val="ListDash"/>
        <w:tabs>
          <w:tab w:val="clear" w:pos="5103"/>
          <w:tab w:val="num" w:pos="-4537"/>
        </w:tabs>
        <w:ind w:left="284" w:hanging="284"/>
        <w:rPr>
          <w:noProof/>
        </w:rPr>
      </w:pPr>
      <w:r w:rsidRPr="00423F77">
        <w:rPr>
          <w:rFonts w:eastAsia="SimSun"/>
          <w:noProof/>
          <w:lang w:eastAsia="zh-CN"/>
        </w:rPr>
        <w:t>absence of circumstances that could give rise to a conflict of interest</w:t>
      </w:r>
      <w:r w:rsidRPr="00A67022">
        <w:rPr>
          <w:noProof/>
        </w:rPr>
        <w:t>;</w:t>
      </w:r>
    </w:p>
    <w:p w14:paraId="485B6DB1" w14:textId="516C047F" w:rsidR="00A67022" w:rsidRPr="00A67022" w:rsidRDefault="00A45FD6" w:rsidP="00334C86">
      <w:pPr>
        <w:pStyle w:val="ListDash"/>
        <w:tabs>
          <w:tab w:val="clear" w:pos="5103"/>
          <w:tab w:val="num" w:pos="-4537"/>
        </w:tabs>
        <w:ind w:left="284" w:hanging="284"/>
        <w:rPr>
          <w:noProof/>
        </w:rPr>
      </w:pPr>
      <w:r>
        <w:rPr>
          <w:noProof/>
        </w:rPr>
        <w:t>good knowledge of the English</w:t>
      </w:r>
      <w:r w:rsidR="00A67022" w:rsidRPr="00A67022">
        <w:rPr>
          <w:noProof/>
        </w:rPr>
        <w:t xml:space="preserve"> language allowing active participation in the discussions</w:t>
      </w:r>
      <w:r w:rsidR="00A67DC9">
        <w:rPr>
          <w:noProof/>
        </w:rPr>
        <w:t xml:space="preserve"> and written work of the expert group</w:t>
      </w:r>
      <w:r w:rsidR="00A67022" w:rsidRPr="00A67022">
        <w:rPr>
          <w:noProof/>
        </w:rPr>
        <w:t>.</w:t>
      </w:r>
      <w:bookmarkStart w:id="2" w:name="bookmark12"/>
      <w:r w:rsidR="00A67022" w:rsidRPr="00A67022">
        <w:rPr>
          <w:noProof/>
        </w:rPr>
        <w:t xml:space="preserve">      </w:t>
      </w:r>
    </w:p>
    <w:p w14:paraId="485B6DB2" w14:textId="564380F1" w:rsidR="00A67022" w:rsidRPr="00A67022" w:rsidRDefault="00A67022" w:rsidP="00D7154D">
      <w:pPr>
        <w:keepNext/>
        <w:keepLines/>
        <w:widowControl w:val="0"/>
        <w:numPr>
          <w:ilvl w:val="0"/>
          <w:numId w:val="38"/>
        </w:numPr>
        <w:spacing w:before="120" w:after="120"/>
        <w:ind w:left="0" w:hanging="720"/>
        <w:outlineLvl w:val="1"/>
        <w:rPr>
          <w:b/>
          <w:bCs/>
          <w:noProof/>
          <w:color w:val="000000"/>
          <w:sz w:val="23"/>
          <w:szCs w:val="23"/>
          <w:lang w:val="en-US" w:eastAsia="en-GB"/>
        </w:rPr>
      </w:pPr>
      <w:r w:rsidRPr="00A67022">
        <w:rPr>
          <w:b/>
          <w:bCs/>
          <w:noProof/>
          <w:color w:val="000000"/>
          <w:sz w:val="23"/>
          <w:szCs w:val="23"/>
          <w:lang w:val="en-US" w:eastAsia="en-GB"/>
        </w:rPr>
        <w:t>Selection procedure</w:t>
      </w:r>
      <w:bookmarkEnd w:id="2"/>
    </w:p>
    <w:p w14:paraId="485B6DB3" w14:textId="4E95E271" w:rsidR="00A67022" w:rsidRPr="00A67022" w:rsidRDefault="00A67022" w:rsidP="001B6CB1">
      <w:pPr>
        <w:keepNext/>
        <w:keepLines/>
        <w:widowControl w:val="0"/>
        <w:spacing w:before="120" w:after="120"/>
        <w:outlineLvl w:val="1"/>
        <w:rPr>
          <w:noProof/>
          <w:color w:val="000000"/>
          <w:szCs w:val="24"/>
          <w:lang w:val="en-US" w:eastAsia="en-GB"/>
        </w:rPr>
      </w:pPr>
      <w:r w:rsidRPr="00A67022">
        <w:rPr>
          <w:noProof/>
          <w:color w:val="000000"/>
          <w:szCs w:val="24"/>
          <w:lang w:val="en-US" w:eastAsia="en-GB"/>
        </w:rPr>
        <w:t xml:space="preserve">The selection procedure shall consist of an assessment of the applications performed by </w:t>
      </w:r>
      <w:r w:rsidR="007B1A6C" w:rsidRPr="00D7154D">
        <w:rPr>
          <w:noProof/>
          <w:szCs w:val="24"/>
        </w:rPr>
        <w:t>DG JUST and DG CNECT</w:t>
      </w:r>
      <w:r w:rsidR="007B1A6C">
        <w:rPr>
          <w:noProof/>
        </w:rPr>
        <w:t xml:space="preserve"> </w:t>
      </w:r>
      <w:r w:rsidRPr="00A67022">
        <w:rPr>
          <w:noProof/>
          <w:color w:val="000000"/>
          <w:szCs w:val="24"/>
          <w:lang w:val="en-US" w:eastAsia="en-GB"/>
        </w:rPr>
        <w:t xml:space="preserve">against the selection criteria listed in  this call, followed by the establishment of a list of the </w:t>
      </w:r>
      <w:r w:rsidRPr="00A67022">
        <w:rPr>
          <w:noProof/>
          <w:color w:val="000000"/>
          <w:szCs w:val="24"/>
          <w:lang w:val="hr" w:eastAsia="en-GB"/>
        </w:rPr>
        <w:t xml:space="preserve">most </w:t>
      </w:r>
      <w:r w:rsidRPr="00A67022">
        <w:rPr>
          <w:noProof/>
          <w:color w:val="000000"/>
          <w:szCs w:val="24"/>
          <w:lang w:val="en-US" w:eastAsia="en-GB"/>
        </w:rPr>
        <w:t xml:space="preserve">suitable applicants, and concluded by the appointment of the members of the group. </w:t>
      </w:r>
    </w:p>
    <w:p w14:paraId="485B6DB4" w14:textId="1F235013" w:rsidR="00A67022" w:rsidRPr="00A67022" w:rsidRDefault="00A67022" w:rsidP="001B6CB1">
      <w:pPr>
        <w:spacing w:before="120" w:after="120"/>
        <w:rPr>
          <w:noProof/>
          <w:szCs w:val="24"/>
        </w:rPr>
      </w:pPr>
      <w:r w:rsidRPr="00A67022">
        <w:rPr>
          <w:noProof/>
          <w:szCs w:val="24"/>
        </w:rPr>
        <w:t xml:space="preserve">When defining </w:t>
      </w:r>
      <w:r w:rsidR="00A45FD6">
        <w:rPr>
          <w:noProof/>
          <w:szCs w:val="24"/>
        </w:rPr>
        <w:t>the composition of the group,</w:t>
      </w:r>
      <w:r w:rsidRPr="00A67022">
        <w:rPr>
          <w:noProof/>
          <w:szCs w:val="24"/>
        </w:rPr>
        <w:t xml:space="preserve"> </w:t>
      </w:r>
      <w:r w:rsidR="00D1456E">
        <w:rPr>
          <w:noProof/>
          <w:szCs w:val="24"/>
        </w:rPr>
        <w:t>the Commission services</w:t>
      </w:r>
      <w:r w:rsidR="00A45FD6" w:rsidRPr="00A67022">
        <w:rPr>
          <w:noProof/>
          <w:szCs w:val="24"/>
        </w:rPr>
        <w:t xml:space="preserve"> </w:t>
      </w:r>
      <w:r w:rsidRPr="00A67022">
        <w:rPr>
          <w:noProof/>
          <w:szCs w:val="24"/>
        </w:rPr>
        <w:t xml:space="preserve">shall aim at ensuring, as far as  possible, a high level of expertise, as well as a balanced representation of relevant know how and areas of interest, while taking into account the specific tasks of the group, the type of expertise </w:t>
      </w:r>
      <w:r w:rsidR="008A5070">
        <w:rPr>
          <w:noProof/>
          <w:szCs w:val="24"/>
        </w:rPr>
        <w:t xml:space="preserve">and practice </w:t>
      </w:r>
      <w:r w:rsidRPr="00A67022">
        <w:rPr>
          <w:noProof/>
          <w:szCs w:val="24"/>
        </w:rPr>
        <w:t xml:space="preserve">required, as well as the relevance of the applications received. </w:t>
      </w:r>
    </w:p>
    <w:p w14:paraId="485B6DB5" w14:textId="198477B3" w:rsidR="00A67022" w:rsidRPr="00A67022" w:rsidRDefault="007B1A6C" w:rsidP="0366C47C">
      <w:pPr>
        <w:keepNext/>
        <w:keepLines/>
        <w:widowControl w:val="0"/>
        <w:spacing w:before="120" w:after="120"/>
        <w:outlineLvl w:val="1"/>
        <w:rPr>
          <w:b/>
          <w:bCs/>
          <w:smallCaps/>
          <w:noProof/>
          <w:color w:val="000000"/>
          <w:lang w:val="en-US" w:eastAsia="en-GB"/>
        </w:rPr>
      </w:pPr>
      <w:r w:rsidRPr="00D7154D">
        <w:rPr>
          <w:noProof/>
          <w:szCs w:val="24"/>
        </w:rPr>
        <w:t>DG JUST and DG CNECT</w:t>
      </w:r>
      <w:r>
        <w:rPr>
          <w:noProof/>
        </w:rPr>
        <w:t xml:space="preserve"> </w:t>
      </w:r>
      <w:r w:rsidR="00A67022" w:rsidRPr="0366C47C">
        <w:rPr>
          <w:noProof/>
        </w:rPr>
        <w:t xml:space="preserve">shall </w:t>
      </w:r>
      <w:r w:rsidR="00D57311" w:rsidRPr="0366C47C">
        <w:rPr>
          <w:noProof/>
        </w:rPr>
        <w:t xml:space="preserve">also </w:t>
      </w:r>
      <w:r w:rsidR="00A67022" w:rsidRPr="0366C47C">
        <w:rPr>
          <w:noProof/>
        </w:rPr>
        <w:t xml:space="preserve">seek a geographical </w:t>
      </w:r>
      <w:r w:rsidR="00D57311" w:rsidRPr="0366C47C">
        <w:rPr>
          <w:noProof/>
        </w:rPr>
        <w:t xml:space="preserve">and gender </w:t>
      </w:r>
      <w:r w:rsidR="00A67022" w:rsidRPr="0366C47C">
        <w:rPr>
          <w:noProof/>
        </w:rPr>
        <w:t>balance.</w:t>
      </w:r>
    </w:p>
    <w:p w14:paraId="2C473BE0" w14:textId="322814C4" w:rsidR="00632FE1" w:rsidRPr="00FF3256" w:rsidRDefault="00A67022" w:rsidP="001B6CB1">
      <w:pPr>
        <w:spacing w:before="120" w:after="120"/>
        <w:rPr>
          <w:noProof/>
          <w:szCs w:val="24"/>
          <w:u w:val="single"/>
        </w:rPr>
      </w:pPr>
      <w:r w:rsidRPr="00A67022">
        <w:rPr>
          <w:noProof/>
          <w:szCs w:val="24"/>
        </w:rPr>
        <w:t xml:space="preserve">For any further information please </w:t>
      </w:r>
      <w:r w:rsidR="007B1A6C">
        <w:rPr>
          <w:noProof/>
          <w:szCs w:val="24"/>
        </w:rPr>
        <w:t>t</w:t>
      </w:r>
      <w:r w:rsidRPr="006C206F">
        <w:rPr>
          <w:noProof/>
          <w:szCs w:val="24"/>
        </w:rPr>
        <w:t>elephone: (32-2</w:t>
      </w:r>
      <w:r w:rsidR="006A43A0">
        <w:rPr>
          <w:noProof/>
          <w:szCs w:val="24"/>
        </w:rPr>
        <w:t xml:space="preserve">- </w:t>
      </w:r>
      <w:r w:rsidR="006A43A0" w:rsidRPr="006A43A0">
        <w:rPr>
          <w:rFonts w:ascii="Arial" w:eastAsiaTheme="minorEastAsia" w:hAnsi="Arial" w:cs="Arial"/>
          <w:noProof/>
          <w:color w:val="000000"/>
          <w:sz w:val="20"/>
          <w:lang w:eastAsia="en-GB"/>
        </w:rPr>
        <w:t>2966110</w:t>
      </w:r>
      <w:r w:rsidR="000B070D">
        <w:rPr>
          <w:rFonts w:ascii="Arial" w:eastAsiaTheme="minorEastAsia" w:hAnsi="Arial" w:cs="Arial"/>
          <w:noProof/>
          <w:color w:val="000000"/>
          <w:sz w:val="20"/>
          <w:lang w:eastAsia="en-GB"/>
        </w:rPr>
        <w:t xml:space="preserve"> or 32-2-2962386</w:t>
      </w:r>
      <w:r w:rsidRPr="006C206F">
        <w:rPr>
          <w:noProof/>
          <w:szCs w:val="24"/>
        </w:rPr>
        <w:t>) </w:t>
      </w:r>
      <w:r w:rsidR="007B1A6C">
        <w:rPr>
          <w:noProof/>
          <w:szCs w:val="24"/>
        </w:rPr>
        <w:t xml:space="preserve"> or</w:t>
      </w:r>
      <w:r w:rsidRPr="006C206F">
        <w:rPr>
          <w:noProof/>
          <w:szCs w:val="24"/>
        </w:rPr>
        <w:t xml:space="preserve"> e-mail</w:t>
      </w:r>
      <w:r w:rsidR="007B1A6C">
        <w:rPr>
          <w:noProof/>
          <w:szCs w:val="24"/>
        </w:rPr>
        <w:t xml:space="preserve"> to</w:t>
      </w:r>
      <w:r w:rsidRPr="006C206F">
        <w:rPr>
          <w:noProof/>
          <w:szCs w:val="24"/>
        </w:rPr>
        <w:t>:</w:t>
      </w:r>
      <w:r w:rsidR="006A43A0">
        <w:rPr>
          <w:noProof/>
          <w:szCs w:val="24"/>
        </w:rPr>
        <w:t xml:space="preserve"> </w:t>
      </w:r>
    </w:p>
    <w:p w14:paraId="485B6DB7" w14:textId="335A19F2" w:rsidR="00A67022" w:rsidRDefault="00A67022" w:rsidP="001B6CB1">
      <w:pPr>
        <w:spacing w:before="120" w:after="120"/>
        <w:rPr>
          <w:noProof/>
          <w:szCs w:val="24"/>
          <w:u w:val="single"/>
        </w:rPr>
      </w:pPr>
      <w:r w:rsidRPr="00A67022">
        <w:rPr>
          <w:noProof/>
          <w:szCs w:val="24"/>
          <w:u w:val="single"/>
        </w:rPr>
        <w:t>ANNEXES:</w:t>
      </w:r>
    </w:p>
    <w:p w14:paraId="22A23228" w14:textId="77777777" w:rsidR="00FF3256" w:rsidRPr="00A67022" w:rsidRDefault="00FF3256" w:rsidP="001B6CB1">
      <w:pPr>
        <w:spacing w:before="120" w:after="120"/>
        <w:rPr>
          <w:noProof/>
          <w:szCs w:val="24"/>
          <w:u w:val="single"/>
        </w:rPr>
      </w:pPr>
    </w:p>
    <w:p w14:paraId="485B6DB8" w14:textId="1B456600" w:rsidR="00A67022" w:rsidRPr="00A67022" w:rsidRDefault="00B8741A" w:rsidP="00334C86">
      <w:pPr>
        <w:pStyle w:val="ListDash"/>
        <w:tabs>
          <w:tab w:val="clear" w:pos="5103"/>
          <w:tab w:val="num" w:pos="-9357"/>
        </w:tabs>
        <w:ind w:left="283"/>
        <w:rPr>
          <w:noProof/>
        </w:rPr>
      </w:pPr>
      <w:r>
        <w:rPr>
          <w:noProof/>
        </w:rPr>
        <w:t xml:space="preserve">Annex I: </w:t>
      </w:r>
      <w:r w:rsidR="00A67022" w:rsidRPr="00A67022">
        <w:rPr>
          <w:noProof/>
        </w:rPr>
        <w:t>Classification form</w:t>
      </w:r>
    </w:p>
    <w:p w14:paraId="485B6DB9" w14:textId="2602E03B" w:rsidR="00A67022" w:rsidRPr="00A67022" w:rsidRDefault="00B8741A" w:rsidP="00334C86">
      <w:pPr>
        <w:pStyle w:val="ListDash"/>
        <w:tabs>
          <w:tab w:val="clear" w:pos="5103"/>
          <w:tab w:val="num" w:pos="-9357"/>
        </w:tabs>
        <w:ind w:left="283"/>
        <w:rPr>
          <w:noProof/>
        </w:rPr>
      </w:pPr>
      <w:r>
        <w:rPr>
          <w:noProof/>
        </w:rPr>
        <w:t xml:space="preserve">Annex II: </w:t>
      </w:r>
      <w:r w:rsidR="00A67022" w:rsidRPr="00A67022">
        <w:rPr>
          <w:noProof/>
        </w:rPr>
        <w:t>Selection criteria form</w:t>
      </w:r>
    </w:p>
    <w:p w14:paraId="485B6DBA" w14:textId="19DC44EB" w:rsidR="00A67022" w:rsidRPr="00A67022" w:rsidRDefault="00B8741A" w:rsidP="00334C86">
      <w:pPr>
        <w:pStyle w:val="ListDash"/>
        <w:tabs>
          <w:tab w:val="clear" w:pos="5103"/>
          <w:tab w:val="num" w:pos="-9357"/>
        </w:tabs>
        <w:ind w:left="283"/>
        <w:rPr>
          <w:noProof/>
        </w:rPr>
      </w:pPr>
      <w:r>
        <w:rPr>
          <w:noProof/>
        </w:rPr>
        <w:t xml:space="preserve">Annex III: </w:t>
      </w:r>
      <w:r w:rsidR="00A67022" w:rsidRPr="00A67022">
        <w:rPr>
          <w:noProof/>
        </w:rPr>
        <w:t>Standard declaration of interests</w:t>
      </w:r>
      <w:r w:rsidR="00A67022" w:rsidRPr="00A67022">
        <w:rPr>
          <w:noProof/>
          <w:vertAlign w:val="superscript"/>
        </w:rPr>
        <w:footnoteReference w:id="30"/>
      </w:r>
    </w:p>
    <w:p w14:paraId="485B6DBB" w14:textId="73DFB032" w:rsidR="00A67022" w:rsidRPr="00A67022" w:rsidRDefault="00B8741A" w:rsidP="00334C86">
      <w:pPr>
        <w:pStyle w:val="ListDash"/>
        <w:tabs>
          <w:tab w:val="clear" w:pos="5103"/>
          <w:tab w:val="num" w:pos="-4537"/>
        </w:tabs>
        <w:ind w:left="283"/>
        <w:rPr>
          <w:noProof/>
        </w:rPr>
      </w:pPr>
      <w:r>
        <w:rPr>
          <w:noProof/>
        </w:rPr>
        <w:t xml:space="preserve">Annex IV: </w:t>
      </w:r>
      <w:r w:rsidR="00A67022" w:rsidRPr="00A67022">
        <w:rPr>
          <w:noProof/>
        </w:rPr>
        <w:t>Guidance for filling in the declaration of interests</w:t>
      </w:r>
      <w:r w:rsidR="00A67022" w:rsidRPr="00A67022">
        <w:rPr>
          <w:noProof/>
          <w:vertAlign w:val="superscript"/>
        </w:rPr>
        <w:footnoteReference w:id="31"/>
      </w:r>
    </w:p>
    <w:p w14:paraId="485B6DBC" w14:textId="7F745C67" w:rsidR="00A67022" w:rsidRPr="00A67022" w:rsidRDefault="00B8741A" w:rsidP="00334C86">
      <w:pPr>
        <w:pStyle w:val="ListDash"/>
        <w:tabs>
          <w:tab w:val="clear" w:pos="5103"/>
          <w:tab w:val="num" w:pos="283"/>
        </w:tabs>
        <w:ind w:left="283"/>
        <w:rPr>
          <w:bCs/>
          <w:noProof/>
        </w:rPr>
      </w:pPr>
      <w:r>
        <w:rPr>
          <w:noProof/>
        </w:rPr>
        <w:t xml:space="preserve">Annex V: </w:t>
      </w:r>
      <w:r w:rsidR="00A67022" w:rsidRPr="00A67022">
        <w:rPr>
          <w:bCs/>
          <w:noProof/>
        </w:rPr>
        <w:t>Privacy statement</w:t>
      </w:r>
    </w:p>
    <w:p w14:paraId="485B6DBD" w14:textId="77777777" w:rsidR="00A67022" w:rsidRPr="00A67022" w:rsidRDefault="00A67022" w:rsidP="001B6CB1">
      <w:pPr>
        <w:spacing w:before="120" w:after="120"/>
        <w:jc w:val="center"/>
        <w:rPr>
          <w:b/>
          <w:noProof/>
        </w:rPr>
      </w:pPr>
      <w:r w:rsidRPr="56BB009B">
        <w:rPr>
          <w:b/>
          <w:bCs/>
          <w:noProof/>
        </w:rPr>
        <w:br w:type="page"/>
      </w:r>
      <w:r w:rsidRPr="56BB009B">
        <w:rPr>
          <w:b/>
          <w:bCs/>
          <w:noProof/>
        </w:rPr>
        <w:lastRenderedPageBreak/>
        <w:t>Annex I - Classification form</w:t>
      </w:r>
      <w:r w:rsidRPr="56BB009B">
        <w:rPr>
          <w:b/>
          <w:bCs/>
          <w:noProof/>
          <w:vertAlign w:val="superscript"/>
          <w:lang w:val="fr-BE"/>
        </w:rPr>
        <w:footnoteReference w:id="32"/>
      </w:r>
    </w:p>
    <w:p w14:paraId="485B6DBE" w14:textId="77777777" w:rsidR="00A67022" w:rsidRPr="00A67022" w:rsidRDefault="00A67022" w:rsidP="001B6CB1">
      <w:pPr>
        <w:spacing w:before="120" w:after="120"/>
        <w:jc w:val="center"/>
        <w:rPr>
          <w:noProof/>
          <w:u w:val="single"/>
        </w:rPr>
      </w:pPr>
      <w:r w:rsidRPr="00A67022">
        <w:rPr>
          <w:noProof/>
          <w:u w:val="single"/>
        </w:rPr>
        <w:t>To be filled in by all applicants</w:t>
      </w:r>
    </w:p>
    <w:p w14:paraId="485B6DBF" w14:textId="267FC8BA" w:rsidR="00A67022" w:rsidRPr="00A67022" w:rsidRDefault="00A67022" w:rsidP="001B6CB1">
      <w:pPr>
        <w:spacing w:before="120" w:after="120"/>
        <w:rPr>
          <w:noProof/>
        </w:rPr>
      </w:pPr>
      <w:r w:rsidRPr="00A67022">
        <w:rPr>
          <w:noProof/>
        </w:rPr>
        <w:t xml:space="preserve">This application is made as: </w:t>
      </w:r>
    </w:p>
    <w:p w14:paraId="485B6DC0" w14:textId="77777777" w:rsidR="00A67022" w:rsidRPr="00A67022" w:rsidRDefault="00A67022" w:rsidP="001B6CB1">
      <w:pPr>
        <w:numPr>
          <w:ilvl w:val="0"/>
          <w:numId w:val="33"/>
        </w:numPr>
        <w:spacing w:before="120" w:after="120"/>
        <w:ind w:left="0"/>
        <w:rPr>
          <w:noProof/>
        </w:rPr>
      </w:pPr>
      <w:r w:rsidRPr="00A67022">
        <w:rPr>
          <w:b/>
          <w:noProof/>
        </w:rPr>
        <w:t xml:space="preserve">An individual applying to be appointed in a personal capacity (Type A member); </w:t>
      </w:r>
      <w:r w:rsidRPr="00A67022">
        <w:rPr>
          <w:noProof/>
        </w:rPr>
        <w:t>if appointed I shall act independently and in the public interest.</w:t>
      </w:r>
    </w:p>
    <w:p w14:paraId="485B6E1F" w14:textId="66C7A178" w:rsidR="00A67022" w:rsidRDefault="00A67022" w:rsidP="001B6CB1">
      <w:pPr>
        <w:spacing w:before="120" w:after="120"/>
        <w:rPr>
          <w:noProof/>
          <w:szCs w:val="24"/>
          <w:lang w:val="en" w:eastAsia="en-GB"/>
        </w:rPr>
      </w:pPr>
    </w:p>
    <w:p w14:paraId="23722738" w14:textId="77777777" w:rsidR="00B01351" w:rsidRPr="00A67022" w:rsidRDefault="00B01351" w:rsidP="00B01351">
      <w:pPr>
        <w:spacing w:before="120" w:after="120"/>
        <w:jc w:val="center"/>
        <w:rPr>
          <w:noProof/>
          <w:szCs w:val="24"/>
        </w:rPr>
      </w:pPr>
      <w:r w:rsidRPr="00A67022">
        <w:rPr>
          <w:noProof/>
          <w:u w:val="single"/>
        </w:rPr>
        <w:t>To be filled in by individuals applying to be appointed as Type</w:t>
      </w:r>
      <w:r>
        <w:rPr>
          <w:noProof/>
          <w:u w:val="single"/>
        </w:rPr>
        <w:t xml:space="preserve"> A </w:t>
      </w:r>
    </w:p>
    <w:p w14:paraId="6D5760B7" w14:textId="77777777" w:rsidR="00B01351" w:rsidRPr="00A67022" w:rsidRDefault="00B01351" w:rsidP="00B01351">
      <w:pPr>
        <w:spacing w:before="120" w:after="120"/>
        <w:rPr>
          <w:noProof/>
          <w:szCs w:val="24"/>
        </w:rPr>
      </w:pPr>
      <w:r w:rsidRPr="00A67022">
        <w:rPr>
          <w:noProof/>
          <w:szCs w:val="24"/>
        </w:rPr>
        <w:t xml:space="preserve">Please select one </w:t>
      </w:r>
      <w:r w:rsidRPr="00A67022">
        <w:rPr>
          <w:b/>
          <w:noProof/>
          <w:szCs w:val="24"/>
          <w:u w:val="single"/>
        </w:rPr>
        <w:t>or more policy areas</w:t>
      </w:r>
      <w:r>
        <w:rPr>
          <w:noProof/>
          <w:szCs w:val="24"/>
        </w:rPr>
        <w:t xml:space="preserve"> in which you operate</w:t>
      </w:r>
      <w:r w:rsidRPr="00A67022">
        <w:rPr>
          <w:noProof/>
          <w:szCs w:val="24"/>
        </w:rPr>
        <w:t>:</w:t>
      </w:r>
    </w:p>
    <w:p w14:paraId="4C26305C" w14:textId="77777777" w:rsidR="00B01351" w:rsidRPr="00A67022" w:rsidRDefault="00B01351" w:rsidP="00B01351">
      <w:pPr>
        <w:numPr>
          <w:ilvl w:val="0"/>
          <w:numId w:val="35"/>
        </w:numPr>
        <w:spacing w:before="120" w:after="120"/>
        <w:ind w:left="0"/>
        <w:contextualSpacing/>
        <w:jc w:val="left"/>
        <w:rPr>
          <w:noProof/>
          <w:szCs w:val="24"/>
        </w:rPr>
      </w:pPr>
      <w:r w:rsidRPr="00A67022">
        <w:rPr>
          <w:noProof/>
          <w:szCs w:val="24"/>
        </w:rPr>
        <w:t>Agriculture</w:t>
      </w:r>
    </w:p>
    <w:p w14:paraId="701A1834" w14:textId="77777777" w:rsidR="00B01351" w:rsidRPr="00A67022" w:rsidRDefault="00B01351" w:rsidP="00B01351">
      <w:pPr>
        <w:numPr>
          <w:ilvl w:val="0"/>
          <w:numId w:val="35"/>
        </w:numPr>
        <w:spacing w:before="120" w:after="120"/>
        <w:ind w:left="0"/>
        <w:contextualSpacing/>
        <w:jc w:val="left"/>
        <w:rPr>
          <w:noProof/>
          <w:szCs w:val="24"/>
        </w:rPr>
      </w:pPr>
      <w:r w:rsidRPr="00A67022">
        <w:rPr>
          <w:noProof/>
          <w:szCs w:val="24"/>
        </w:rPr>
        <w:t>Archaeology</w:t>
      </w:r>
    </w:p>
    <w:p w14:paraId="341F7A7A" w14:textId="77777777" w:rsidR="00B01351" w:rsidRPr="00A67022" w:rsidRDefault="00B01351" w:rsidP="00B01351">
      <w:pPr>
        <w:numPr>
          <w:ilvl w:val="0"/>
          <w:numId w:val="35"/>
        </w:numPr>
        <w:spacing w:before="120" w:after="120"/>
        <w:ind w:left="0"/>
        <w:contextualSpacing/>
        <w:jc w:val="left"/>
        <w:rPr>
          <w:noProof/>
          <w:szCs w:val="24"/>
        </w:rPr>
      </w:pPr>
      <w:r w:rsidRPr="00A67022">
        <w:rPr>
          <w:noProof/>
          <w:szCs w:val="24"/>
        </w:rPr>
        <w:t>Architecture</w:t>
      </w:r>
    </w:p>
    <w:p w14:paraId="36AA7044" w14:textId="77777777" w:rsidR="00B01351" w:rsidRPr="00A67022" w:rsidRDefault="00B01351" w:rsidP="00B01351">
      <w:pPr>
        <w:numPr>
          <w:ilvl w:val="0"/>
          <w:numId w:val="35"/>
        </w:numPr>
        <w:spacing w:before="120" w:after="120"/>
        <w:ind w:left="0"/>
        <w:contextualSpacing/>
        <w:jc w:val="left"/>
        <w:rPr>
          <w:noProof/>
          <w:szCs w:val="24"/>
        </w:rPr>
      </w:pPr>
      <w:r w:rsidRPr="00A67022">
        <w:rPr>
          <w:noProof/>
          <w:szCs w:val="24"/>
        </w:rPr>
        <w:t>Audiovisual and media</w:t>
      </w:r>
    </w:p>
    <w:p w14:paraId="43A1A14B" w14:textId="77777777" w:rsidR="00B01351" w:rsidRPr="00A67022" w:rsidRDefault="00B01351" w:rsidP="00B01351">
      <w:pPr>
        <w:numPr>
          <w:ilvl w:val="0"/>
          <w:numId w:val="35"/>
        </w:numPr>
        <w:spacing w:before="120" w:after="120"/>
        <w:ind w:left="0"/>
        <w:contextualSpacing/>
        <w:jc w:val="left"/>
        <w:rPr>
          <w:noProof/>
          <w:szCs w:val="24"/>
        </w:rPr>
      </w:pPr>
      <w:r w:rsidRPr="00A67022">
        <w:rPr>
          <w:noProof/>
          <w:szCs w:val="24"/>
        </w:rPr>
        <w:t>Audit</w:t>
      </w:r>
    </w:p>
    <w:p w14:paraId="2AB583C1" w14:textId="77777777" w:rsidR="00B01351" w:rsidRPr="00A67022" w:rsidRDefault="00B01351" w:rsidP="00B01351">
      <w:pPr>
        <w:numPr>
          <w:ilvl w:val="0"/>
          <w:numId w:val="35"/>
        </w:numPr>
        <w:spacing w:before="120" w:after="120"/>
        <w:ind w:left="0"/>
        <w:contextualSpacing/>
        <w:jc w:val="left"/>
        <w:rPr>
          <w:noProof/>
          <w:szCs w:val="24"/>
        </w:rPr>
      </w:pPr>
      <w:r w:rsidRPr="00A67022">
        <w:rPr>
          <w:noProof/>
          <w:szCs w:val="24"/>
        </w:rPr>
        <w:t>Banking</w:t>
      </w:r>
    </w:p>
    <w:p w14:paraId="108C3DDC" w14:textId="77777777" w:rsidR="00B01351" w:rsidRPr="00A67022" w:rsidRDefault="00B01351" w:rsidP="00B01351">
      <w:pPr>
        <w:numPr>
          <w:ilvl w:val="0"/>
          <w:numId w:val="35"/>
        </w:numPr>
        <w:spacing w:before="120" w:after="120"/>
        <w:ind w:left="0"/>
        <w:contextualSpacing/>
        <w:jc w:val="left"/>
        <w:rPr>
          <w:noProof/>
          <w:szCs w:val="24"/>
        </w:rPr>
      </w:pPr>
      <w:r w:rsidRPr="00A67022">
        <w:rPr>
          <w:noProof/>
          <w:szCs w:val="24"/>
        </w:rPr>
        <w:t>Biodiversity</w:t>
      </w:r>
    </w:p>
    <w:p w14:paraId="6F2DE3FB" w14:textId="77777777" w:rsidR="00B01351" w:rsidRPr="00A67022" w:rsidRDefault="00B01351" w:rsidP="00B01351">
      <w:pPr>
        <w:numPr>
          <w:ilvl w:val="0"/>
          <w:numId w:val="35"/>
        </w:numPr>
        <w:spacing w:before="120" w:after="120"/>
        <w:ind w:left="0"/>
        <w:contextualSpacing/>
        <w:jc w:val="left"/>
        <w:rPr>
          <w:noProof/>
          <w:szCs w:val="24"/>
        </w:rPr>
      </w:pPr>
      <w:r w:rsidRPr="00A67022">
        <w:rPr>
          <w:noProof/>
          <w:szCs w:val="24"/>
        </w:rPr>
        <w:t>Civil protection</w:t>
      </w:r>
    </w:p>
    <w:p w14:paraId="4E9003D4" w14:textId="77777777" w:rsidR="00B01351" w:rsidRPr="00A67022" w:rsidRDefault="00B01351" w:rsidP="00B01351">
      <w:pPr>
        <w:numPr>
          <w:ilvl w:val="0"/>
          <w:numId w:val="35"/>
        </w:numPr>
        <w:spacing w:before="120" w:after="120"/>
        <w:ind w:left="0"/>
        <w:contextualSpacing/>
        <w:jc w:val="left"/>
        <w:rPr>
          <w:noProof/>
          <w:szCs w:val="24"/>
        </w:rPr>
      </w:pPr>
      <w:r w:rsidRPr="00A67022">
        <w:rPr>
          <w:noProof/>
          <w:szCs w:val="24"/>
        </w:rPr>
        <w:t>Civil service</w:t>
      </w:r>
    </w:p>
    <w:p w14:paraId="05EFA85F" w14:textId="77777777" w:rsidR="00B01351" w:rsidRPr="00A67022" w:rsidRDefault="00B01351" w:rsidP="00B01351">
      <w:pPr>
        <w:numPr>
          <w:ilvl w:val="0"/>
          <w:numId w:val="35"/>
        </w:numPr>
        <w:spacing w:before="120" w:after="120"/>
        <w:ind w:left="0"/>
        <w:contextualSpacing/>
        <w:jc w:val="left"/>
        <w:rPr>
          <w:noProof/>
          <w:szCs w:val="24"/>
        </w:rPr>
      </w:pPr>
      <w:r w:rsidRPr="00A67022">
        <w:rPr>
          <w:noProof/>
          <w:szCs w:val="24"/>
        </w:rPr>
        <w:t>Climate</w:t>
      </w:r>
    </w:p>
    <w:p w14:paraId="561AFB82" w14:textId="77777777" w:rsidR="00B01351" w:rsidRPr="00A67022" w:rsidRDefault="00B01351" w:rsidP="00B01351">
      <w:pPr>
        <w:numPr>
          <w:ilvl w:val="0"/>
          <w:numId w:val="35"/>
        </w:numPr>
        <w:spacing w:before="120" w:after="120"/>
        <w:ind w:left="0"/>
        <w:contextualSpacing/>
        <w:jc w:val="left"/>
        <w:rPr>
          <w:noProof/>
          <w:szCs w:val="24"/>
        </w:rPr>
      </w:pPr>
      <w:r w:rsidRPr="00A67022">
        <w:rPr>
          <w:noProof/>
          <w:szCs w:val="24"/>
        </w:rPr>
        <w:t>Competition</w:t>
      </w:r>
    </w:p>
    <w:p w14:paraId="642F9080" w14:textId="77777777" w:rsidR="00B01351" w:rsidRPr="00A67022" w:rsidRDefault="00B01351" w:rsidP="00B01351">
      <w:pPr>
        <w:numPr>
          <w:ilvl w:val="0"/>
          <w:numId w:val="35"/>
        </w:numPr>
        <w:spacing w:before="120" w:after="120"/>
        <w:ind w:left="0"/>
        <w:contextualSpacing/>
        <w:jc w:val="left"/>
        <w:rPr>
          <w:noProof/>
          <w:szCs w:val="24"/>
        </w:rPr>
      </w:pPr>
      <w:r w:rsidRPr="00A67022">
        <w:rPr>
          <w:noProof/>
          <w:szCs w:val="24"/>
        </w:rPr>
        <w:t>Conservation</w:t>
      </w:r>
    </w:p>
    <w:p w14:paraId="0FC77C62" w14:textId="77777777" w:rsidR="00B01351" w:rsidRPr="00A67022" w:rsidRDefault="00B01351" w:rsidP="00B01351">
      <w:pPr>
        <w:numPr>
          <w:ilvl w:val="0"/>
          <w:numId w:val="35"/>
        </w:numPr>
        <w:spacing w:before="120" w:after="120"/>
        <w:ind w:left="0"/>
        <w:contextualSpacing/>
        <w:jc w:val="left"/>
        <w:rPr>
          <w:noProof/>
          <w:szCs w:val="24"/>
        </w:rPr>
      </w:pPr>
      <w:r w:rsidRPr="00A67022">
        <w:rPr>
          <w:noProof/>
          <w:szCs w:val="24"/>
        </w:rPr>
        <w:t>Consumer affairs</w:t>
      </w:r>
    </w:p>
    <w:p w14:paraId="72FB7512" w14:textId="77777777" w:rsidR="00B01351" w:rsidRPr="00A67022" w:rsidRDefault="00B01351" w:rsidP="00B01351">
      <w:pPr>
        <w:numPr>
          <w:ilvl w:val="0"/>
          <w:numId w:val="35"/>
        </w:numPr>
        <w:spacing w:before="120" w:after="120"/>
        <w:ind w:left="0"/>
        <w:contextualSpacing/>
        <w:jc w:val="left"/>
        <w:rPr>
          <w:noProof/>
          <w:szCs w:val="24"/>
        </w:rPr>
      </w:pPr>
      <w:r w:rsidRPr="00A67022">
        <w:rPr>
          <w:noProof/>
          <w:szCs w:val="24"/>
        </w:rPr>
        <w:t>Culture</w:t>
      </w:r>
    </w:p>
    <w:p w14:paraId="33C71998" w14:textId="77777777" w:rsidR="00B01351" w:rsidRPr="00A67022" w:rsidRDefault="00B01351" w:rsidP="00B01351">
      <w:pPr>
        <w:numPr>
          <w:ilvl w:val="0"/>
          <w:numId w:val="35"/>
        </w:numPr>
        <w:spacing w:before="120" w:after="120"/>
        <w:ind w:left="0"/>
        <w:contextualSpacing/>
        <w:jc w:val="left"/>
        <w:rPr>
          <w:noProof/>
          <w:szCs w:val="24"/>
        </w:rPr>
      </w:pPr>
      <w:r w:rsidRPr="00A67022">
        <w:rPr>
          <w:noProof/>
          <w:szCs w:val="24"/>
        </w:rPr>
        <w:t xml:space="preserve">Cultural </w:t>
      </w:r>
      <w:r>
        <w:rPr>
          <w:noProof/>
          <w:szCs w:val="24"/>
        </w:rPr>
        <w:t>h</w:t>
      </w:r>
      <w:r w:rsidRPr="00A67022">
        <w:rPr>
          <w:noProof/>
          <w:szCs w:val="24"/>
        </w:rPr>
        <w:t>eritage</w:t>
      </w:r>
    </w:p>
    <w:p w14:paraId="782D9EFA" w14:textId="77777777" w:rsidR="00B01351" w:rsidRPr="00A67022" w:rsidRDefault="00B01351" w:rsidP="00B01351">
      <w:pPr>
        <w:numPr>
          <w:ilvl w:val="0"/>
          <w:numId w:val="35"/>
        </w:numPr>
        <w:spacing w:before="120" w:after="120"/>
        <w:ind w:left="0"/>
        <w:contextualSpacing/>
        <w:jc w:val="left"/>
        <w:rPr>
          <w:noProof/>
          <w:szCs w:val="24"/>
        </w:rPr>
      </w:pPr>
      <w:r w:rsidRPr="00A67022">
        <w:rPr>
          <w:noProof/>
          <w:szCs w:val="24"/>
        </w:rPr>
        <w:t xml:space="preserve">Cultural </w:t>
      </w:r>
      <w:r>
        <w:rPr>
          <w:noProof/>
          <w:szCs w:val="24"/>
        </w:rPr>
        <w:t>l</w:t>
      </w:r>
      <w:r w:rsidRPr="00A67022">
        <w:rPr>
          <w:noProof/>
          <w:szCs w:val="24"/>
        </w:rPr>
        <w:t>andscape</w:t>
      </w:r>
    </w:p>
    <w:p w14:paraId="0938D6F5" w14:textId="77777777" w:rsidR="00B01351" w:rsidRPr="00A67022" w:rsidRDefault="00B01351" w:rsidP="00B01351">
      <w:pPr>
        <w:numPr>
          <w:ilvl w:val="0"/>
          <w:numId w:val="35"/>
        </w:numPr>
        <w:spacing w:before="120" w:after="120"/>
        <w:ind w:left="0"/>
        <w:contextualSpacing/>
        <w:jc w:val="left"/>
        <w:rPr>
          <w:noProof/>
          <w:szCs w:val="24"/>
        </w:rPr>
      </w:pPr>
      <w:r w:rsidRPr="00A67022">
        <w:rPr>
          <w:noProof/>
          <w:szCs w:val="24"/>
        </w:rPr>
        <w:t>Customs</w:t>
      </w:r>
    </w:p>
    <w:p w14:paraId="649B2B7A" w14:textId="77777777" w:rsidR="00B01351" w:rsidRPr="00A67022" w:rsidRDefault="00B01351" w:rsidP="00B01351">
      <w:pPr>
        <w:numPr>
          <w:ilvl w:val="0"/>
          <w:numId w:val="35"/>
        </w:numPr>
        <w:spacing w:before="120" w:after="120"/>
        <w:ind w:left="0"/>
        <w:contextualSpacing/>
        <w:jc w:val="left"/>
        <w:rPr>
          <w:noProof/>
          <w:szCs w:val="24"/>
        </w:rPr>
      </w:pPr>
      <w:r w:rsidRPr="00A67022">
        <w:rPr>
          <w:noProof/>
          <w:szCs w:val="24"/>
        </w:rPr>
        <w:t>Development</w:t>
      </w:r>
    </w:p>
    <w:p w14:paraId="2FDFC32F" w14:textId="77777777" w:rsidR="00B01351" w:rsidRPr="00A67022" w:rsidRDefault="00B01351" w:rsidP="00B01351">
      <w:pPr>
        <w:numPr>
          <w:ilvl w:val="0"/>
          <w:numId w:val="35"/>
        </w:numPr>
        <w:spacing w:before="120" w:after="120"/>
        <w:ind w:left="0"/>
        <w:contextualSpacing/>
        <w:jc w:val="left"/>
        <w:rPr>
          <w:noProof/>
          <w:szCs w:val="24"/>
        </w:rPr>
      </w:pPr>
      <w:r w:rsidRPr="00A67022">
        <w:rPr>
          <w:noProof/>
          <w:szCs w:val="24"/>
        </w:rPr>
        <w:t xml:space="preserve">Disaster </w:t>
      </w:r>
      <w:r>
        <w:rPr>
          <w:noProof/>
          <w:szCs w:val="24"/>
        </w:rPr>
        <w:t>r</w:t>
      </w:r>
      <w:r w:rsidRPr="00A67022">
        <w:rPr>
          <w:noProof/>
          <w:szCs w:val="24"/>
        </w:rPr>
        <w:t xml:space="preserve">isk </w:t>
      </w:r>
      <w:r>
        <w:rPr>
          <w:noProof/>
          <w:szCs w:val="24"/>
        </w:rPr>
        <w:t>r</w:t>
      </w:r>
      <w:r w:rsidRPr="00A67022">
        <w:rPr>
          <w:noProof/>
          <w:szCs w:val="24"/>
        </w:rPr>
        <w:t>eduction</w:t>
      </w:r>
    </w:p>
    <w:p w14:paraId="364FB013" w14:textId="77777777" w:rsidR="00B01351" w:rsidRPr="00A67022" w:rsidRDefault="00B01351" w:rsidP="00B01351">
      <w:pPr>
        <w:numPr>
          <w:ilvl w:val="0"/>
          <w:numId w:val="35"/>
        </w:numPr>
        <w:spacing w:before="120" w:after="120"/>
        <w:ind w:left="0"/>
        <w:contextualSpacing/>
        <w:jc w:val="left"/>
        <w:rPr>
          <w:noProof/>
          <w:szCs w:val="24"/>
        </w:rPr>
      </w:pPr>
      <w:r w:rsidRPr="00A67022">
        <w:rPr>
          <w:noProof/>
          <w:szCs w:val="24"/>
        </w:rPr>
        <w:t>Economy</w:t>
      </w:r>
    </w:p>
    <w:p w14:paraId="2A22A61D" w14:textId="77777777" w:rsidR="00B01351" w:rsidRPr="00A67022" w:rsidRDefault="00B01351" w:rsidP="00B01351">
      <w:pPr>
        <w:numPr>
          <w:ilvl w:val="0"/>
          <w:numId w:val="35"/>
        </w:numPr>
        <w:spacing w:before="120" w:after="120"/>
        <w:ind w:left="0"/>
        <w:contextualSpacing/>
        <w:jc w:val="left"/>
        <w:rPr>
          <w:noProof/>
          <w:szCs w:val="24"/>
        </w:rPr>
      </w:pPr>
      <w:r w:rsidRPr="00A67022">
        <w:rPr>
          <w:noProof/>
          <w:szCs w:val="24"/>
        </w:rPr>
        <w:t>Education</w:t>
      </w:r>
    </w:p>
    <w:p w14:paraId="0E4B7EE1" w14:textId="77777777" w:rsidR="00B01351" w:rsidRPr="00A67022" w:rsidRDefault="00B01351" w:rsidP="00B01351">
      <w:pPr>
        <w:numPr>
          <w:ilvl w:val="0"/>
          <w:numId w:val="35"/>
        </w:numPr>
        <w:spacing w:before="120" w:after="120"/>
        <w:ind w:left="0"/>
        <w:contextualSpacing/>
        <w:jc w:val="left"/>
        <w:rPr>
          <w:noProof/>
          <w:szCs w:val="24"/>
        </w:rPr>
      </w:pPr>
      <w:r w:rsidRPr="00A67022">
        <w:rPr>
          <w:noProof/>
          <w:szCs w:val="24"/>
        </w:rPr>
        <w:t>Employment and social affairs</w:t>
      </w:r>
    </w:p>
    <w:p w14:paraId="014F3723" w14:textId="77777777" w:rsidR="00B01351" w:rsidRPr="00A67022" w:rsidRDefault="00B01351" w:rsidP="00B01351">
      <w:pPr>
        <w:numPr>
          <w:ilvl w:val="0"/>
          <w:numId w:val="35"/>
        </w:numPr>
        <w:spacing w:before="120" w:after="120"/>
        <w:ind w:left="0"/>
        <w:contextualSpacing/>
        <w:jc w:val="left"/>
        <w:rPr>
          <w:noProof/>
          <w:szCs w:val="24"/>
        </w:rPr>
      </w:pPr>
      <w:r w:rsidRPr="00A67022">
        <w:rPr>
          <w:noProof/>
          <w:szCs w:val="24"/>
        </w:rPr>
        <w:t>Energy</w:t>
      </w:r>
    </w:p>
    <w:p w14:paraId="5702F26F" w14:textId="77777777" w:rsidR="00B01351" w:rsidRPr="00A67022" w:rsidRDefault="00B01351" w:rsidP="00B01351">
      <w:pPr>
        <w:numPr>
          <w:ilvl w:val="0"/>
          <w:numId w:val="35"/>
        </w:numPr>
        <w:spacing w:before="120" w:after="120"/>
        <w:ind w:left="0"/>
        <w:contextualSpacing/>
        <w:jc w:val="left"/>
        <w:rPr>
          <w:noProof/>
          <w:szCs w:val="24"/>
        </w:rPr>
      </w:pPr>
      <w:r w:rsidRPr="00A67022">
        <w:rPr>
          <w:noProof/>
          <w:szCs w:val="24"/>
        </w:rPr>
        <w:t>Engineering (chemical)</w:t>
      </w:r>
    </w:p>
    <w:p w14:paraId="271B796C" w14:textId="77777777" w:rsidR="00B01351" w:rsidRPr="00A67022" w:rsidRDefault="00B01351" w:rsidP="00B01351">
      <w:pPr>
        <w:numPr>
          <w:ilvl w:val="0"/>
          <w:numId w:val="35"/>
        </w:numPr>
        <w:spacing w:before="120" w:after="120"/>
        <w:ind w:left="0"/>
        <w:contextualSpacing/>
        <w:jc w:val="left"/>
        <w:rPr>
          <w:noProof/>
          <w:szCs w:val="24"/>
        </w:rPr>
      </w:pPr>
      <w:r w:rsidRPr="00A67022">
        <w:rPr>
          <w:noProof/>
          <w:szCs w:val="24"/>
        </w:rPr>
        <w:t>Engineering (civil)</w:t>
      </w:r>
    </w:p>
    <w:p w14:paraId="640DF528" w14:textId="77777777" w:rsidR="00B01351" w:rsidRPr="00A67022" w:rsidRDefault="00B01351" w:rsidP="00B01351">
      <w:pPr>
        <w:numPr>
          <w:ilvl w:val="0"/>
          <w:numId w:val="35"/>
        </w:numPr>
        <w:spacing w:before="120" w:after="120"/>
        <w:ind w:left="0"/>
        <w:contextualSpacing/>
        <w:jc w:val="left"/>
        <w:rPr>
          <w:noProof/>
          <w:szCs w:val="24"/>
        </w:rPr>
      </w:pPr>
      <w:r w:rsidRPr="00A67022">
        <w:rPr>
          <w:noProof/>
          <w:szCs w:val="24"/>
        </w:rPr>
        <w:t>Engineering (infrastructure)</w:t>
      </w:r>
    </w:p>
    <w:p w14:paraId="0682DFF8" w14:textId="77777777" w:rsidR="00B01351" w:rsidRPr="00A67022" w:rsidRDefault="00B01351" w:rsidP="00B01351">
      <w:pPr>
        <w:numPr>
          <w:ilvl w:val="0"/>
          <w:numId w:val="35"/>
        </w:numPr>
        <w:spacing w:before="120" w:after="120"/>
        <w:ind w:left="0"/>
        <w:contextualSpacing/>
        <w:jc w:val="left"/>
        <w:rPr>
          <w:noProof/>
          <w:szCs w:val="24"/>
        </w:rPr>
      </w:pPr>
      <w:r w:rsidRPr="00A67022">
        <w:rPr>
          <w:noProof/>
          <w:szCs w:val="24"/>
        </w:rPr>
        <w:t>Engineering (IT)</w:t>
      </w:r>
    </w:p>
    <w:p w14:paraId="65D6D7CD" w14:textId="77777777" w:rsidR="00B01351" w:rsidRPr="00A67022" w:rsidRDefault="00B01351" w:rsidP="00B01351">
      <w:pPr>
        <w:numPr>
          <w:ilvl w:val="0"/>
          <w:numId w:val="35"/>
        </w:numPr>
        <w:spacing w:before="120" w:after="120"/>
        <w:ind w:left="0"/>
        <w:contextualSpacing/>
        <w:jc w:val="left"/>
        <w:rPr>
          <w:noProof/>
          <w:szCs w:val="24"/>
        </w:rPr>
      </w:pPr>
      <w:r w:rsidRPr="00A67022">
        <w:rPr>
          <w:noProof/>
          <w:szCs w:val="24"/>
        </w:rPr>
        <w:t>Engineering (maritime)</w:t>
      </w:r>
    </w:p>
    <w:p w14:paraId="7E21C1D7" w14:textId="77777777" w:rsidR="00B01351" w:rsidRPr="00A67022" w:rsidRDefault="00B01351" w:rsidP="00B01351">
      <w:pPr>
        <w:numPr>
          <w:ilvl w:val="0"/>
          <w:numId w:val="35"/>
        </w:numPr>
        <w:spacing w:before="120" w:after="120"/>
        <w:ind w:left="0"/>
        <w:contextualSpacing/>
        <w:jc w:val="left"/>
        <w:rPr>
          <w:noProof/>
          <w:szCs w:val="24"/>
        </w:rPr>
      </w:pPr>
      <w:r w:rsidRPr="00A67022">
        <w:rPr>
          <w:noProof/>
          <w:szCs w:val="24"/>
        </w:rPr>
        <w:t>Engineering (space policy)</w:t>
      </w:r>
    </w:p>
    <w:p w14:paraId="7016444C" w14:textId="77777777" w:rsidR="00B01351" w:rsidRPr="00A67022" w:rsidRDefault="00B01351" w:rsidP="00B01351">
      <w:pPr>
        <w:numPr>
          <w:ilvl w:val="0"/>
          <w:numId w:val="35"/>
        </w:numPr>
        <w:spacing w:before="120" w:after="120"/>
        <w:ind w:left="0"/>
        <w:contextualSpacing/>
        <w:jc w:val="left"/>
        <w:rPr>
          <w:noProof/>
          <w:szCs w:val="24"/>
        </w:rPr>
      </w:pPr>
      <w:r w:rsidRPr="00A67022">
        <w:rPr>
          <w:noProof/>
          <w:szCs w:val="24"/>
        </w:rPr>
        <w:t>Engineering (space research)</w:t>
      </w:r>
    </w:p>
    <w:p w14:paraId="214706BB" w14:textId="77777777" w:rsidR="00B01351" w:rsidRPr="00A67022" w:rsidRDefault="00B01351" w:rsidP="00B01351">
      <w:pPr>
        <w:numPr>
          <w:ilvl w:val="0"/>
          <w:numId w:val="35"/>
        </w:numPr>
        <w:spacing w:before="120" w:after="120"/>
        <w:ind w:left="0"/>
        <w:contextualSpacing/>
        <w:jc w:val="left"/>
        <w:rPr>
          <w:noProof/>
          <w:szCs w:val="24"/>
          <w:lang w:val="fr-BE"/>
        </w:rPr>
      </w:pPr>
      <w:r w:rsidRPr="00A67022">
        <w:rPr>
          <w:noProof/>
          <w:szCs w:val="24"/>
          <w:lang w:val="fr-BE"/>
        </w:rPr>
        <w:t>Enlargement</w:t>
      </w:r>
    </w:p>
    <w:p w14:paraId="3CD9F5CC" w14:textId="77777777" w:rsidR="00B01351" w:rsidRPr="00A67022" w:rsidRDefault="00B01351" w:rsidP="00B01351">
      <w:pPr>
        <w:numPr>
          <w:ilvl w:val="0"/>
          <w:numId w:val="35"/>
        </w:numPr>
        <w:spacing w:before="120" w:after="120"/>
        <w:ind w:left="0"/>
        <w:contextualSpacing/>
        <w:jc w:val="left"/>
        <w:rPr>
          <w:noProof/>
          <w:szCs w:val="24"/>
          <w:lang w:val="fr-BE"/>
        </w:rPr>
      </w:pPr>
      <w:r w:rsidRPr="00A67022">
        <w:rPr>
          <w:noProof/>
          <w:szCs w:val="24"/>
          <w:lang w:val="fr-BE"/>
        </w:rPr>
        <w:t>Environment</w:t>
      </w:r>
    </w:p>
    <w:p w14:paraId="10B75FFD" w14:textId="77777777" w:rsidR="00B01351" w:rsidRPr="00A67022" w:rsidRDefault="00B01351" w:rsidP="00B01351">
      <w:pPr>
        <w:numPr>
          <w:ilvl w:val="0"/>
          <w:numId w:val="35"/>
        </w:numPr>
        <w:spacing w:before="120" w:after="120"/>
        <w:ind w:left="0"/>
        <w:contextualSpacing/>
        <w:jc w:val="left"/>
        <w:rPr>
          <w:noProof/>
          <w:szCs w:val="24"/>
          <w:lang w:val="fr-BE"/>
        </w:rPr>
      </w:pPr>
      <w:r w:rsidRPr="00A67022">
        <w:rPr>
          <w:noProof/>
          <w:szCs w:val="24"/>
          <w:lang w:val="fr-BE"/>
        </w:rPr>
        <w:t>Equal opportunities</w:t>
      </w:r>
    </w:p>
    <w:p w14:paraId="65EA2E52" w14:textId="77777777" w:rsidR="00B01351" w:rsidRPr="00A67022" w:rsidRDefault="00B01351" w:rsidP="00B01351">
      <w:pPr>
        <w:numPr>
          <w:ilvl w:val="0"/>
          <w:numId w:val="35"/>
        </w:numPr>
        <w:spacing w:before="120" w:after="120"/>
        <w:ind w:left="0"/>
        <w:contextualSpacing/>
        <w:jc w:val="left"/>
        <w:rPr>
          <w:noProof/>
          <w:szCs w:val="24"/>
          <w:lang w:val="fr-BE"/>
        </w:rPr>
      </w:pPr>
      <w:r w:rsidRPr="00A67022">
        <w:rPr>
          <w:noProof/>
          <w:szCs w:val="24"/>
          <w:lang w:val="fr-BE"/>
        </w:rPr>
        <w:lastRenderedPageBreak/>
        <w:t>External relations</w:t>
      </w:r>
    </w:p>
    <w:p w14:paraId="63FFEF95" w14:textId="77777777" w:rsidR="00B01351" w:rsidRPr="00A67022" w:rsidRDefault="00B01351" w:rsidP="00B01351">
      <w:pPr>
        <w:numPr>
          <w:ilvl w:val="0"/>
          <w:numId w:val="35"/>
        </w:numPr>
        <w:spacing w:before="120" w:after="120"/>
        <w:ind w:left="0"/>
        <w:contextualSpacing/>
        <w:jc w:val="left"/>
        <w:rPr>
          <w:noProof/>
          <w:szCs w:val="24"/>
        </w:rPr>
      </w:pPr>
      <w:r w:rsidRPr="00A67022">
        <w:rPr>
          <w:noProof/>
          <w:szCs w:val="24"/>
        </w:rPr>
        <w:t>External trade</w:t>
      </w:r>
    </w:p>
    <w:p w14:paraId="6C970144" w14:textId="77777777" w:rsidR="00B01351" w:rsidRPr="00A67022" w:rsidRDefault="00B01351" w:rsidP="00B01351">
      <w:pPr>
        <w:numPr>
          <w:ilvl w:val="0"/>
          <w:numId w:val="35"/>
        </w:numPr>
        <w:spacing w:before="120" w:after="120"/>
        <w:ind w:left="0"/>
        <w:contextualSpacing/>
        <w:jc w:val="left"/>
        <w:rPr>
          <w:noProof/>
          <w:szCs w:val="24"/>
        </w:rPr>
      </w:pPr>
      <w:r w:rsidRPr="00A67022">
        <w:rPr>
          <w:noProof/>
          <w:szCs w:val="24"/>
        </w:rPr>
        <w:t>Finance</w:t>
      </w:r>
    </w:p>
    <w:p w14:paraId="78187B3F" w14:textId="77777777" w:rsidR="00B01351" w:rsidRPr="00A67022" w:rsidRDefault="00B01351" w:rsidP="00B01351">
      <w:pPr>
        <w:numPr>
          <w:ilvl w:val="0"/>
          <w:numId w:val="35"/>
        </w:numPr>
        <w:spacing w:before="120" w:after="120"/>
        <w:ind w:left="0"/>
        <w:contextualSpacing/>
        <w:jc w:val="left"/>
        <w:rPr>
          <w:noProof/>
          <w:szCs w:val="24"/>
        </w:rPr>
      </w:pPr>
      <w:r w:rsidRPr="00A67022">
        <w:rPr>
          <w:noProof/>
          <w:szCs w:val="24"/>
        </w:rPr>
        <w:t>Fisheries and aquaculture</w:t>
      </w:r>
    </w:p>
    <w:p w14:paraId="5E3D0F4E" w14:textId="77777777" w:rsidR="00B01351" w:rsidRPr="00A67022" w:rsidRDefault="00B01351" w:rsidP="00B01351">
      <w:pPr>
        <w:numPr>
          <w:ilvl w:val="0"/>
          <w:numId w:val="35"/>
        </w:numPr>
        <w:spacing w:before="120" w:after="120"/>
        <w:ind w:left="0"/>
        <w:contextualSpacing/>
        <w:jc w:val="left"/>
        <w:rPr>
          <w:noProof/>
          <w:szCs w:val="24"/>
        </w:rPr>
      </w:pPr>
      <w:r w:rsidRPr="00A67022">
        <w:rPr>
          <w:noProof/>
          <w:szCs w:val="24"/>
        </w:rPr>
        <w:t>Food safety</w:t>
      </w:r>
    </w:p>
    <w:p w14:paraId="67810112" w14:textId="77777777" w:rsidR="00B01351" w:rsidRPr="00A67022" w:rsidRDefault="00B01351" w:rsidP="00B01351">
      <w:pPr>
        <w:numPr>
          <w:ilvl w:val="0"/>
          <w:numId w:val="35"/>
        </w:numPr>
        <w:spacing w:before="120" w:after="120"/>
        <w:ind w:left="0"/>
        <w:contextualSpacing/>
        <w:jc w:val="left"/>
        <w:rPr>
          <w:noProof/>
          <w:szCs w:val="24"/>
        </w:rPr>
      </w:pPr>
      <w:r w:rsidRPr="00A67022">
        <w:rPr>
          <w:noProof/>
          <w:szCs w:val="24"/>
        </w:rPr>
        <w:t>Forestry</w:t>
      </w:r>
    </w:p>
    <w:p w14:paraId="5B12F24B" w14:textId="77777777" w:rsidR="00B01351" w:rsidRPr="00A67022" w:rsidRDefault="00B01351" w:rsidP="00B01351">
      <w:pPr>
        <w:numPr>
          <w:ilvl w:val="0"/>
          <w:numId w:val="35"/>
        </w:numPr>
        <w:spacing w:before="120" w:after="120"/>
        <w:ind w:left="0"/>
        <w:contextualSpacing/>
        <w:jc w:val="left"/>
        <w:rPr>
          <w:noProof/>
          <w:szCs w:val="24"/>
        </w:rPr>
      </w:pPr>
      <w:r w:rsidRPr="00A67022">
        <w:rPr>
          <w:noProof/>
          <w:szCs w:val="24"/>
        </w:rPr>
        <w:t>Fundamental rights</w:t>
      </w:r>
    </w:p>
    <w:p w14:paraId="00E61086" w14:textId="77777777" w:rsidR="00B01351" w:rsidRPr="00A67022" w:rsidRDefault="00B01351" w:rsidP="00B01351">
      <w:pPr>
        <w:numPr>
          <w:ilvl w:val="0"/>
          <w:numId w:val="35"/>
        </w:numPr>
        <w:spacing w:before="120" w:after="120"/>
        <w:ind w:left="0"/>
        <w:contextualSpacing/>
        <w:jc w:val="left"/>
        <w:rPr>
          <w:noProof/>
          <w:szCs w:val="24"/>
        </w:rPr>
      </w:pPr>
      <w:r w:rsidRPr="00A67022">
        <w:rPr>
          <w:noProof/>
          <w:szCs w:val="24"/>
        </w:rPr>
        <w:t>Humanitarian aid</w:t>
      </w:r>
    </w:p>
    <w:p w14:paraId="1514A007" w14:textId="77777777" w:rsidR="00B01351" w:rsidRPr="00A67022" w:rsidRDefault="00B01351" w:rsidP="00B01351">
      <w:pPr>
        <w:numPr>
          <w:ilvl w:val="0"/>
          <w:numId w:val="35"/>
        </w:numPr>
        <w:spacing w:before="120" w:after="120"/>
        <w:ind w:left="0"/>
        <w:contextualSpacing/>
        <w:jc w:val="left"/>
        <w:rPr>
          <w:noProof/>
          <w:szCs w:val="24"/>
        </w:rPr>
      </w:pPr>
      <w:r w:rsidRPr="00A67022">
        <w:rPr>
          <w:noProof/>
          <w:szCs w:val="24"/>
        </w:rPr>
        <w:t>Industry</w:t>
      </w:r>
    </w:p>
    <w:p w14:paraId="534BDAA0" w14:textId="77777777" w:rsidR="00B01351" w:rsidRPr="00A67022" w:rsidRDefault="00B01351" w:rsidP="00B01351">
      <w:pPr>
        <w:numPr>
          <w:ilvl w:val="0"/>
          <w:numId w:val="35"/>
        </w:numPr>
        <w:spacing w:before="120" w:after="120"/>
        <w:ind w:left="0"/>
        <w:contextualSpacing/>
        <w:jc w:val="left"/>
        <w:rPr>
          <w:noProof/>
          <w:szCs w:val="24"/>
        </w:rPr>
      </w:pPr>
      <w:r w:rsidRPr="00A67022">
        <w:rPr>
          <w:noProof/>
          <w:szCs w:val="24"/>
        </w:rPr>
        <w:t>Information society</w:t>
      </w:r>
    </w:p>
    <w:p w14:paraId="200F064E" w14:textId="77777777" w:rsidR="00B01351" w:rsidRPr="00A67022" w:rsidRDefault="00B01351" w:rsidP="00B01351">
      <w:pPr>
        <w:numPr>
          <w:ilvl w:val="0"/>
          <w:numId w:val="35"/>
        </w:numPr>
        <w:spacing w:before="120" w:after="120"/>
        <w:ind w:left="0"/>
        <w:contextualSpacing/>
        <w:jc w:val="left"/>
        <w:rPr>
          <w:noProof/>
          <w:szCs w:val="24"/>
        </w:rPr>
      </w:pPr>
      <w:r w:rsidRPr="00A67022">
        <w:rPr>
          <w:noProof/>
          <w:szCs w:val="24"/>
        </w:rPr>
        <w:t>Innovation</w:t>
      </w:r>
    </w:p>
    <w:p w14:paraId="7B7195C8" w14:textId="77777777" w:rsidR="00B01351" w:rsidRPr="00A67022" w:rsidRDefault="00B01351" w:rsidP="00B01351">
      <w:pPr>
        <w:numPr>
          <w:ilvl w:val="0"/>
          <w:numId w:val="35"/>
        </w:numPr>
        <w:spacing w:before="120" w:after="120"/>
        <w:ind w:left="0"/>
        <w:contextualSpacing/>
        <w:jc w:val="left"/>
        <w:rPr>
          <w:noProof/>
          <w:szCs w:val="24"/>
        </w:rPr>
      </w:pPr>
      <w:r w:rsidRPr="00A67022">
        <w:rPr>
          <w:noProof/>
          <w:szCs w:val="24"/>
        </w:rPr>
        <w:t>Insurance</w:t>
      </w:r>
    </w:p>
    <w:p w14:paraId="4F8C0361" w14:textId="77777777" w:rsidR="00B01351" w:rsidRPr="00A67022" w:rsidRDefault="00B01351" w:rsidP="00B01351">
      <w:pPr>
        <w:numPr>
          <w:ilvl w:val="0"/>
          <w:numId w:val="35"/>
        </w:numPr>
        <w:spacing w:before="120" w:after="120"/>
        <w:ind w:left="0"/>
        <w:contextualSpacing/>
        <w:jc w:val="left"/>
        <w:rPr>
          <w:noProof/>
          <w:szCs w:val="24"/>
        </w:rPr>
      </w:pPr>
      <w:r w:rsidRPr="00A67022">
        <w:rPr>
          <w:noProof/>
          <w:szCs w:val="24"/>
        </w:rPr>
        <w:t>Labour</w:t>
      </w:r>
    </w:p>
    <w:p w14:paraId="496A8577" w14:textId="77777777" w:rsidR="00B01351" w:rsidRPr="00A67022" w:rsidRDefault="00B01351" w:rsidP="00B01351">
      <w:pPr>
        <w:numPr>
          <w:ilvl w:val="0"/>
          <w:numId w:val="35"/>
        </w:numPr>
        <w:spacing w:before="120" w:after="120"/>
        <w:ind w:left="0"/>
        <w:contextualSpacing/>
        <w:jc w:val="left"/>
        <w:rPr>
          <w:noProof/>
          <w:szCs w:val="24"/>
        </w:rPr>
      </w:pPr>
      <w:r w:rsidRPr="00A67022">
        <w:rPr>
          <w:noProof/>
          <w:szCs w:val="24"/>
        </w:rPr>
        <w:t>Land management</w:t>
      </w:r>
    </w:p>
    <w:p w14:paraId="168F0F48" w14:textId="77777777" w:rsidR="00B01351" w:rsidRPr="00A67022" w:rsidRDefault="00B01351" w:rsidP="00B01351">
      <w:pPr>
        <w:numPr>
          <w:ilvl w:val="0"/>
          <w:numId w:val="35"/>
        </w:numPr>
        <w:spacing w:before="120" w:after="120"/>
        <w:ind w:left="0"/>
        <w:contextualSpacing/>
        <w:jc w:val="left"/>
        <w:rPr>
          <w:noProof/>
          <w:szCs w:val="24"/>
        </w:rPr>
      </w:pPr>
      <w:r w:rsidRPr="00A67022">
        <w:rPr>
          <w:noProof/>
          <w:szCs w:val="24"/>
        </w:rPr>
        <w:t>Law (civil)</w:t>
      </w:r>
    </w:p>
    <w:p w14:paraId="094A09F6" w14:textId="77777777" w:rsidR="00B01351" w:rsidRPr="00A67022" w:rsidRDefault="00B01351" w:rsidP="00B01351">
      <w:pPr>
        <w:numPr>
          <w:ilvl w:val="0"/>
          <w:numId w:val="35"/>
        </w:numPr>
        <w:spacing w:before="120" w:after="120"/>
        <w:ind w:left="0"/>
        <w:contextualSpacing/>
        <w:jc w:val="left"/>
        <w:rPr>
          <w:noProof/>
          <w:szCs w:val="24"/>
        </w:rPr>
      </w:pPr>
      <w:r w:rsidRPr="00A67022">
        <w:rPr>
          <w:noProof/>
          <w:szCs w:val="24"/>
        </w:rPr>
        <w:t>Law (corporate)</w:t>
      </w:r>
    </w:p>
    <w:p w14:paraId="786CDCCF" w14:textId="77777777" w:rsidR="00B01351" w:rsidRPr="00A67022" w:rsidRDefault="00B01351" w:rsidP="00B01351">
      <w:pPr>
        <w:numPr>
          <w:ilvl w:val="0"/>
          <w:numId w:val="35"/>
        </w:numPr>
        <w:spacing w:before="120" w:after="120"/>
        <w:ind w:left="0"/>
        <w:contextualSpacing/>
        <w:jc w:val="left"/>
        <w:rPr>
          <w:noProof/>
          <w:szCs w:val="24"/>
        </w:rPr>
      </w:pPr>
      <w:r w:rsidRPr="00A67022">
        <w:rPr>
          <w:noProof/>
          <w:szCs w:val="24"/>
        </w:rPr>
        <w:t>Law (criminal)</w:t>
      </w:r>
    </w:p>
    <w:p w14:paraId="035FE51E" w14:textId="77777777" w:rsidR="00B01351" w:rsidRPr="00A67022" w:rsidRDefault="00B01351" w:rsidP="00B01351">
      <w:pPr>
        <w:numPr>
          <w:ilvl w:val="0"/>
          <w:numId w:val="35"/>
        </w:numPr>
        <w:spacing w:before="120" w:after="120"/>
        <w:ind w:left="0"/>
        <w:contextualSpacing/>
        <w:jc w:val="left"/>
        <w:rPr>
          <w:noProof/>
          <w:szCs w:val="24"/>
        </w:rPr>
      </w:pPr>
      <w:r w:rsidRPr="00A67022">
        <w:rPr>
          <w:noProof/>
          <w:szCs w:val="24"/>
        </w:rPr>
        <w:t>Law (taxation)</w:t>
      </w:r>
    </w:p>
    <w:p w14:paraId="10E56361" w14:textId="77777777" w:rsidR="00B01351" w:rsidRPr="00A67022" w:rsidRDefault="00B01351" w:rsidP="00B01351">
      <w:pPr>
        <w:numPr>
          <w:ilvl w:val="0"/>
          <w:numId w:val="35"/>
        </w:numPr>
        <w:spacing w:before="120" w:after="120"/>
        <w:ind w:left="0"/>
        <w:contextualSpacing/>
        <w:jc w:val="left"/>
        <w:rPr>
          <w:noProof/>
          <w:szCs w:val="24"/>
        </w:rPr>
      </w:pPr>
      <w:r w:rsidRPr="00A67022">
        <w:rPr>
          <w:noProof/>
          <w:szCs w:val="24"/>
        </w:rPr>
        <w:t xml:space="preserve">Linguistics and </w:t>
      </w:r>
      <w:r>
        <w:rPr>
          <w:noProof/>
          <w:szCs w:val="24"/>
        </w:rPr>
        <w:t>t</w:t>
      </w:r>
      <w:r w:rsidRPr="00A67022">
        <w:rPr>
          <w:noProof/>
          <w:szCs w:val="24"/>
        </w:rPr>
        <w:t>erminology</w:t>
      </w:r>
    </w:p>
    <w:p w14:paraId="4B222B8C" w14:textId="77777777" w:rsidR="00B01351" w:rsidRPr="00A67022" w:rsidRDefault="00B01351" w:rsidP="00B01351">
      <w:pPr>
        <w:numPr>
          <w:ilvl w:val="0"/>
          <w:numId w:val="35"/>
        </w:numPr>
        <w:spacing w:before="120" w:after="120"/>
        <w:ind w:left="0"/>
        <w:contextualSpacing/>
        <w:jc w:val="left"/>
        <w:rPr>
          <w:noProof/>
          <w:szCs w:val="24"/>
        </w:rPr>
      </w:pPr>
      <w:r w:rsidRPr="00A67022">
        <w:rPr>
          <w:noProof/>
          <w:szCs w:val="24"/>
        </w:rPr>
        <w:t>Livestock</w:t>
      </w:r>
    </w:p>
    <w:p w14:paraId="78ED733F" w14:textId="77777777" w:rsidR="00B01351" w:rsidRPr="00A67022" w:rsidRDefault="00B01351" w:rsidP="00B01351">
      <w:pPr>
        <w:numPr>
          <w:ilvl w:val="0"/>
          <w:numId w:val="35"/>
        </w:numPr>
        <w:spacing w:before="120" w:after="120"/>
        <w:ind w:left="0"/>
        <w:contextualSpacing/>
        <w:jc w:val="left"/>
        <w:rPr>
          <w:noProof/>
          <w:szCs w:val="24"/>
        </w:rPr>
      </w:pPr>
      <w:r w:rsidRPr="00A67022">
        <w:rPr>
          <w:noProof/>
          <w:szCs w:val="24"/>
        </w:rPr>
        <w:t>Medical profession</w:t>
      </w:r>
    </w:p>
    <w:p w14:paraId="486B2C7A" w14:textId="77777777" w:rsidR="00B01351" w:rsidRPr="00A67022" w:rsidRDefault="00B01351" w:rsidP="00B01351">
      <w:pPr>
        <w:numPr>
          <w:ilvl w:val="0"/>
          <w:numId w:val="35"/>
        </w:numPr>
        <w:spacing w:before="120" w:after="120"/>
        <w:ind w:left="0"/>
        <w:contextualSpacing/>
        <w:jc w:val="left"/>
        <w:rPr>
          <w:noProof/>
          <w:szCs w:val="24"/>
        </w:rPr>
      </w:pPr>
      <w:r w:rsidRPr="00A67022">
        <w:rPr>
          <w:noProof/>
          <w:szCs w:val="24"/>
        </w:rPr>
        <w:t>Migration</w:t>
      </w:r>
    </w:p>
    <w:p w14:paraId="52961012" w14:textId="77777777" w:rsidR="00B01351" w:rsidRPr="00A67022" w:rsidRDefault="00B01351" w:rsidP="00B01351">
      <w:pPr>
        <w:numPr>
          <w:ilvl w:val="0"/>
          <w:numId w:val="35"/>
        </w:numPr>
        <w:spacing w:before="120" w:after="120"/>
        <w:ind w:left="0"/>
        <w:contextualSpacing/>
        <w:jc w:val="left"/>
        <w:rPr>
          <w:noProof/>
          <w:szCs w:val="24"/>
        </w:rPr>
      </w:pPr>
      <w:r w:rsidRPr="00A67022">
        <w:rPr>
          <w:noProof/>
          <w:szCs w:val="24"/>
        </w:rPr>
        <w:t>Natural resources</w:t>
      </w:r>
    </w:p>
    <w:p w14:paraId="61F374E1" w14:textId="77777777" w:rsidR="00B01351" w:rsidRPr="00A67022" w:rsidRDefault="00B01351" w:rsidP="00B01351">
      <w:pPr>
        <w:numPr>
          <w:ilvl w:val="0"/>
          <w:numId w:val="35"/>
        </w:numPr>
        <w:spacing w:before="120" w:after="120"/>
        <w:ind w:left="0"/>
        <w:contextualSpacing/>
        <w:jc w:val="left"/>
        <w:rPr>
          <w:noProof/>
          <w:szCs w:val="24"/>
        </w:rPr>
      </w:pPr>
      <w:r w:rsidRPr="00A67022">
        <w:rPr>
          <w:noProof/>
          <w:szCs w:val="24"/>
        </w:rPr>
        <w:t>Plant production</w:t>
      </w:r>
    </w:p>
    <w:p w14:paraId="53D7BC9F" w14:textId="77777777" w:rsidR="00B01351" w:rsidRPr="00A67022" w:rsidRDefault="00B01351" w:rsidP="00B01351">
      <w:pPr>
        <w:numPr>
          <w:ilvl w:val="0"/>
          <w:numId w:val="35"/>
        </w:numPr>
        <w:spacing w:before="120" w:after="120"/>
        <w:ind w:left="0"/>
        <w:contextualSpacing/>
        <w:jc w:val="left"/>
        <w:rPr>
          <w:noProof/>
          <w:szCs w:val="24"/>
        </w:rPr>
      </w:pPr>
      <w:r w:rsidRPr="00A67022">
        <w:rPr>
          <w:noProof/>
          <w:szCs w:val="24"/>
        </w:rPr>
        <w:t>Public affairs</w:t>
      </w:r>
    </w:p>
    <w:p w14:paraId="166BF449" w14:textId="77777777" w:rsidR="00B01351" w:rsidRPr="00A67022" w:rsidRDefault="00B01351" w:rsidP="00B01351">
      <w:pPr>
        <w:numPr>
          <w:ilvl w:val="0"/>
          <w:numId w:val="35"/>
        </w:numPr>
        <w:spacing w:before="120" w:after="120"/>
        <w:ind w:left="0"/>
        <w:contextualSpacing/>
        <w:jc w:val="left"/>
        <w:rPr>
          <w:noProof/>
          <w:szCs w:val="24"/>
        </w:rPr>
      </w:pPr>
      <w:r w:rsidRPr="00A67022">
        <w:rPr>
          <w:noProof/>
          <w:szCs w:val="24"/>
        </w:rPr>
        <w:t>Public health</w:t>
      </w:r>
    </w:p>
    <w:p w14:paraId="468743CD" w14:textId="77777777" w:rsidR="00B01351" w:rsidRPr="00A67022" w:rsidRDefault="00B01351" w:rsidP="00B01351">
      <w:pPr>
        <w:numPr>
          <w:ilvl w:val="0"/>
          <w:numId w:val="35"/>
        </w:numPr>
        <w:spacing w:before="120" w:after="120"/>
        <w:ind w:left="0"/>
        <w:contextualSpacing/>
        <w:jc w:val="left"/>
        <w:rPr>
          <w:noProof/>
          <w:szCs w:val="24"/>
        </w:rPr>
      </w:pPr>
      <w:r w:rsidRPr="00A67022">
        <w:rPr>
          <w:noProof/>
          <w:szCs w:val="24"/>
        </w:rPr>
        <w:t>Public relations</w:t>
      </w:r>
    </w:p>
    <w:p w14:paraId="4E40DA8D" w14:textId="77777777" w:rsidR="00B01351" w:rsidRPr="00A67022" w:rsidRDefault="00B01351" w:rsidP="00B01351">
      <w:pPr>
        <w:numPr>
          <w:ilvl w:val="0"/>
          <w:numId w:val="35"/>
        </w:numPr>
        <w:spacing w:before="120" w:after="120"/>
        <w:ind w:left="0"/>
        <w:contextualSpacing/>
        <w:jc w:val="left"/>
        <w:rPr>
          <w:noProof/>
          <w:szCs w:val="24"/>
        </w:rPr>
      </w:pPr>
      <w:r w:rsidRPr="00A67022">
        <w:rPr>
          <w:noProof/>
          <w:szCs w:val="24"/>
        </w:rPr>
        <w:t>Raw materials</w:t>
      </w:r>
    </w:p>
    <w:p w14:paraId="290D2D37" w14:textId="77777777" w:rsidR="00B01351" w:rsidRPr="00A67022" w:rsidRDefault="00B01351" w:rsidP="00B01351">
      <w:pPr>
        <w:numPr>
          <w:ilvl w:val="0"/>
          <w:numId w:val="35"/>
        </w:numPr>
        <w:spacing w:before="120" w:after="120"/>
        <w:ind w:left="0"/>
        <w:contextualSpacing/>
        <w:jc w:val="left"/>
        <w:rPr>
          <w:noProof/>
          <w:szCs w:val="24"/>
        </w:rPr>
      </w:pPr>
      <w:r w:rsidRPr="00A67022">
        <w:rPr>
          <w:noProof/>
          <w:szCs w:val="24"/>
        </w:rPr>
        <w:t>Research</w:t>
      </w:r>
    </w:p>
    <w:p w14:paraId="798C5039" w14:textId="77777777" w:rsidR="00B01351" w:rsidRPr="00A67022" w:rsidRDefault="00B01351" w:rsidP="00B01351">
      <w:pPr>
        <w:numPr>
          <w:ilvl w:val="0"/>
          <w:numId w:val="35"/>
        </w:numPr>
        <w:spacing w:before="120" w:after="120"/>
        <w:ind w:left="0"/>
        <w:contextualSpacing/>
        <w:jc w:val="left"/>
        <w:rPr>
          <w:noProof/>
          <w:szCs w:val="24"/>
        </w:rPr>
      </w:pPr>
      <w:r w:rsidRPr="00A67022">
        <w:rPr>
          <w:noProof/>
          <w:szCs w:val="24"/>
        </w:rPr>
        <w:t>Science</w:t>
      </w:r>
    </w:p>
    <w:p w14:paraId="16EE9238" w14:textId="77777777" w:rsidR="00B01351" w:rsidRPr="00A67022" w:rsidRDefault="00B01351" w:rsidP="00B01351">
      <w:pPr>
        <w:numPr>
          <w:ilvl w:val="0"/>
          <w:numId w:val="35"/>
        </w:numPr>
        <w:spacing w:before="120" w:after="120"/>
        <w:ind w:left="0"/>
        <w:contextualSpacing/>
        <w:jc w:val="left"/>
        <w:rPr>
          <w:noProof/>
          <w:szCs w:val="24"/>
        </w:rPr>
      </w:pPr>
      <w:r w:rsidRPr="00A67022">
        <w:rPr>
          <w:noProof/>
          <w:szCs w:val="24"/>
        </w:rPr>
        <w:t xml:space="preserve">Science diplomacy </w:t>
      </w:r>
    </w:p>
    <w:p w14:paraId="596C3D64" w14:textId="77777777" w:rsidR="00B01351" w:rsidRPr="00A67022" w:rsidRDefault="00B01351" w:rsidP="00B01351">
      <w:pPr>
        <w:numPr>
          <w:ilvl w:val="0"/>
          <w:numId w:val="35"/>
        </w:numPr>
        <w:spacing w:before="120" w:after="120"/>
        <w:ind w:left="0"/>
        <w:contextualSpacing/>
        <w:jc w:val="left"/>
        <w:rPr>
          <w:noProof/>
          <w:szCs w:val="24"/>
        </w:rPr>
      </w:pPr>
      <w:r w:rsidRPr="00A67022">
        <w:rPr>
          <w:noProof/>
          <w:szCs w:val="24"/>
        </w:rPr>
        <w:t>Security</w:t>
      </w:r>
    </w:p>
    <w:p w14:paraId="287C175F" w14:textId="77777777" w:rsidR="00B01351" w:rsidRPr="00A67022" w:rsidRDefault="00B01351" w:rsidP="00B01351">
      <w:pPr>
        <w:numPr>
          <w:ilvl w:val="0"/>
          <w:numId w:val="35"/>
        </w:numPr>
        <w:spacing w:before="120" w:after="120"/>
        <w:ind w:left="0"/>
        <w:contextualSpacing/>
        <w:jc w:val="left"/>
        <w:rPr>
          <w:noProof/>
          <w:szCs w:val="24"/>
        </w:rPr>
      </w:pPr>
      <w:r w:rsidRPr="00A67022">
        <w:rPr>
          <w:noProof/>
          <w:szCs w:val="24"/>
        </w:rPr>
        <w:t>Smart specialisation</w:t>
      </w:r>
    </w:p>
    <w:p w14:paraId="3B995C85" w14:textId="77777777" w:rsidR="00B01351" w:rsidRPr="00A67022" w:rsidRDefault="00B01351" w:rsidP="00B01351">
      <w:pPr>
        <w:numPr>
          <w:ilvl w:val="0"/>
          <w:numId w:val="35"/>
        </w:numPr>
        <w:spacing w:before="120" w:after="120"/>
        <w:ind w:left="0"/>
        <w:contextualSpacing/>
        <w:jc w:val="left"/>
        <w:rPr>
          <w:noProof/>
          <w:szCs w:val="24"/>
        </w:rPr>
      </w:pPr>
      <w:r w:rsidRPr="00A67022">
        <w:rPr>
          <w:noProof/>
          <w:szCs w:val="24"/>
        </w:rPr>
        <w:t>Social service</w:t>
      </w:r>
    </w:p>
    <w:p w14:paraId="057F3F53" w14:textId="77777777" w:rsidR="00B01351" w:rsidRPr="00A67022" w:rsidRDefault="00B01351" w:rsidP="00B01351">
      <w:pPr>
        <w:numPr>
          <w:ilvl w:val="0"/>
          <w:numId w:val="35"/>
        </w:numPr>
        <w:spacing w:before="120" w:after="120"/>
        <w:ind w:left="0"/>
        <w:contextualSpacing/>
        <w:jc w:val="left"/>
        <w:rPr>
          <w:noProof/>
          <w:szCs w:val="24"/>
        </w:rPr>
      </w:pPr>
      <w:r w:rsidRPr="00A67022">
        <w:rPr>
          <w:noProof/>
          <w:szCs w:val="24"/>
        </w:rPr>
        <w:t xml:space="preserve">Space and </w:t>
      </w:r>
      <w:r>
        <w:rPr>
          <w:noProof/>
          <w:szCs w:val="24"/>
        </w:rPr>
        <w:t>s</w:t>
      </w:r>
      <w:r w:rsidRPr="00A67022">
        <w:rPr>
          <w:noProof/>
          <w:szCs w:val="24"/>
        </w:rPr>
        <w:t>atellites (policy)</w:t>
      </w:r>
    </w:p>
    <w:p w14:paraId="7DAD00EE" w14:textId="77777777" w:rsidR="00B01351" w:rsidRPr="00A67022" w:rsidRDefault="00B01351" w:rsidP="00B01351">
      <w:pPr>
        <w:numPr>
          <w:ilvl w:val="0"/>
          <w:numId w:val="35"/>
        </w:numPr>
        <w:spacing w:before="120" w:after="120"/>
        <w:ind w:left="0"/>
        <w:contextualSpacing/>
        <w:jc w:val="left"/>
        <w:rPr>
          <w:noProof/>
          <w:szCs w:val="24"/>
        </w:rPr>
      </w:pPr>
      <w:r w:rsidRPr="00A67022">
        <w:rPr>
          <w:noProof/>
          <w:szCs w:val="24"/>
        </w:rPr>
        <w:t xml:space="preserve">Space and </w:t>
      </w:r>
      <w:r>
        <w:rPr>
          <w:noProof/>
          <w:szCs w:val="24"/>
        </w:rPr>
        <w:t>s</w:t>
      </w:r>
      <w:r w:rsidRPr="00A67022">
        <w:rPr>
          <w:noProof/>
          <w:szCs w:val="24"/>
        </w:rPr>
        <w:t>atellites (research)</w:t>
      </w:r>
    </w:p>
    <w:p w14:paraId="7109A9FC" w14:textId="77777777" w:rsidR="00B01351" w:rsidRPr="00A67022" w:rsidRDefault="00B01351" w:rsidP="00B01351">
      <w:pPr>
        <w:numPr>
          <w:ilvl w:val="0"/>
          <w:numId w:val="35"/>
        </w:numPr>
        <w:spacing w:before="120" w:after="120"/>
        <w:ind w:left="0"/>
        <w:contextualSpacing/>
        <w:jc w:val="left"/>
        <w:rPr>
          <w:noProof/>
          <w:szCs w:val="24"/>
        </w:rPr>
      </w:pPr>
      <w:r w:rsidRPr="00A67022">
        <w:rPr>
          <w:noProof/>
          <w:szCs w:val="24"/>
        </w:rPr>
        <w:t>Sport</w:t>
      </w:r>
    </w:p>
    <w:p w14:paraId="1ACB2EBF" w14:textId="77777777" w:rsidR="00B01351" w:rsidRPr="00A67022" w:rsidRDefault="00B01351" w:rsidP="00B01351">
      <w:pPr>
        <w:numPr>
          <w:ilvl w:val="0"/>
          <w:numId w:val="35"/>
        </w:numPr>
        <w:spacing w:before="120" w:after="120"/>
        <w:ind w:left="0"/>
        <w:contextualSpacing/>
        <w:jc w:val="left"/>
        <w:rPr>
          <w:noProof/>
          <w:szCs w:val="24"/>
        </w:rPr>
      </w:pPr>
      <w:r w:rsidRPr="00A67022">
        <w:rPr>
          <w:noProof/>
          <w:szCs w:val="24"/>
        </w:rPr>
        <w:t>Statistics</w:t>
      </w:r>
    </w:p>
    <w:p w14:paraId="7FCD1526" w14:textId="77777777" w:rsidR="00B01351" w:rsidRPr="00A67022" w:rsidRDefault="00B01351" w:rsidP="00B01351">
      <w:pPr>
        <w:numPr>
          <w:ilvl w:val="0"/>
          <w:numId w:val="35"/>
        </w:numPr>
        <w:spacing w:before="120" w:after="120"/>
        <w:ind w:left="0"/>
        <w:contextualSpacing/>
        <w:jc w:val="left"/>
        <w:rPr>
          <w:noProof/>
          <w:szCs w:val="24"/>
        </w:rPr>
      </w:pPr>
      <w:r w:rsidRPr="00A67022">
        <w:rPr>
          <w:noProof/>
          <w:szCs w:val="24"/>
        </w:rPr>
        <w:t xml:space="preserve">Sustainable </w:t>
      </w:r>
      <w:r>
        <w:rPr>
          <w:noProof/>
          <w:szCs w:val="24"/>
        </w:rPr>
        <w:t>d</w:t>
      </w:r>
      <w:r w:rsidRPr="00A67022">
        <w:rPr>
          <w:noProof/>
          <w:szCs w:val="24"/>
        </w:rPr>
        <w:t>evelopment</w:t>
      </w:r>
    </w:p>
    <w:p w14:paraId="79B142BF" w14:textId="77777777" w:rsidR="00B01351" w:rsidRPr="00A67022" w:rsidRDefault="00B01351" w:rsidP="00B01351">
      <w:pPr>
        <w:numPr>
          <w:ilvl w:val="0"/>
          <w:numId w:val="35"/>
        </w:numPr>
        <w:spacing w:before="120" w:after="120"/>
        <w:ind w:left="0"/>
        <w:contextualSpacing/>
        <w:jc w:val="left"/>
        <w:rPr>
          <w:noProof/>
          <w:szCs w:val="24"/>
        </w:rPr>
      </w:pPr>
      <w:r w:rsidRPr="00A67022">
        <w:rPr>
          <w:noProof/>
          <w:szCs w:val="24"/>
        </w:rPr>
        <w:t>Systemic eco-innovation</w:t>
      </w:r>
    </w:p>
    <w:p w14:paraId="205A819D" w14:textId="77777777" w:rsidR="00B01351" w:rsidRPr="00A67022" w:rsidRDefault="00B01351" w:rsidP="00B01351">
      <w:pPr>
        <w:numPr>
          <w:ilvl w:val="0"/>
          <w:numId w:val="35"/>
        </w:numPr>
        <w:spacing w:before="120" w:after="120"/>
        <w:ind w:left="0"/>
        <w:contextualSpacing/>
        <w:jc w:val="left"/>
        <w:rPr>
          <w:noProof/>
          <w:szCs w:val="24"/>
        </w:rPr>
      </w:pPr>
      <w:r w:rsidRPr="00A67022">
        <w:rPr>
          <w:noProof/>
          <w:szCs w:val="24"/>
        </w:rPr>
        <w:t>Tax</w:t>
      </w:r>
    </w:p>
    <w:p w14:paraId="4B2B30FC" w14:textId="77777777" w:rsidR="00B01351" w:rsidRPr="00A67022" w:rsidRDefault="00B01351" w:rsidP="00B01351">
      <w:pPr>
        <w:numPr>
          <w:ilvl w:val="0"/>
          <w:numId w:val="35"/>
        </w:numPr>
        <w:spacing w:before="120" w:after="120"/>
        <w:ind w:left="0"/>
        <w:contextualSpacing/>
        <w:jc w:val="left"/>
        <w:rPr>
          <w:noProof/>
          <w:szCs w:val="24"/>
        </w:rPr>
      </w:pPr>
      <w:r w:rsidRPr="00A67022">
        <w:rPr>
          <w:noProof/>
          <w:szCs w:val="24"/>
        </w:rPr>
        <w:t>Trade</w:t>
      </w:r>
    </w:p>
    <w:p w14:paraId="5303224A" w14:textId="77777777" w:rsidR="00B01351" w:rsidRPr="00A67022" w:rsidRDefault="00B01351" w:rsidP="00B01351">
      <w:pPr>
        <w:numPr>
          <w:ilvl w:val="0"/>
          <w:numId w:val="35"/>
        </w:numPr>
        <w:spacing w:before="120" w:after="120"/>
        <w:ind w:left="0"/>
        <w:contextualSpacing/>
        <w:jc w:val="left"/>
        <w:rPr>
          <w:noProof/>
          <w:szCs w:val="24"/>
        </w:rPr>
      </w:pPr>
      <w:r w:rsidRPr="00A67022">
        <w:rPr>
          <w:noProof/>
          <w:szCs w:val="24"/>
        </w:rPr>
        <w:t>Training</w:t>
      </w:r>
    </w:p>
    <w:p w14:paraId="3A475C8E" w14:textId="77777777" w:rsidR="00B01351" w:rsidRPr="00A67022" w:rsidRDefault="00B01351" w:rsidP="00B01351">
      <w:pPr>
        <w:numPr>
          <w:ilvl w:val="0"/>
          <w:numId w:val="35"/>
        </w:numPr>
        <w:spacing w:before="120" w:after="120"/>
        <w:ind w:left="0"/>
        <w:contextualSpacing/>
        <w:jc w:val="left"/>
        <w:rPr>
          <w:noProof/>
          <w:szCs w:val="24"/>
        </w:rPr>
      </w:pPr>
      <w:r w:rsidRPr="00A67022">
        <w:rPr>
          <w:noProof/>
          <w:szCs w:val="24"/>
        </w:rPr>
        <w:t>Transport</w:t>
      </w:r>
    </w:p>
    <w:p w14:paraId="5EB68E19" w14:textId="77777777" w:rsidR="00B01351" w:rsidRPr="00A67022" w:rsidRDefault="00B01351" w:rsidP="00B01351">
      <w:pPr>
        <w:numPr>
          <w:ilvl w:val="0"/>
          <w:numId w:val="35"/>
        </w:numPr>
        <w:spacing w:before="120" w:after="120"/>
        <w:ind w:left="0"/>
        <w:contextualSpacing/>
        <w:jc w:val="left"/>
        <w:rPr>
          <w:noProof/>
          <w:szCs w:val="24"/>
        </w:rPr>
      </w:pPr>
      <w:r w:rsidRPr="00A67022">
        <w:rPr>
          <w:noProof/>
          <w:szCs w:val="24"/>
        </w:rPr>
        <w:t>Urban development</w:t>
      </w:r>
    </w:p>
    <w:p w14:paraId="1C763F1C" w14:textId="77777777" w:rsidR="00B01351" w:rsidRPr="00A67022" w:rsidRDefault="00B01351" w:rsidP="00B01351">
      <w:pPr>
        <w:numPr>
          <w:ilvl w:val="0"/>
          <w:numId w:val="35"/>
        </w:numPr>
        <w:spacing w:before="120" w:after="120"/>
        <w:ind w:left="0"/>
        <w:contextualSpacing/>
        <w:jc w:val="left"/>
        <w:rPr>
          <w:noProof/>
          <w:szCs w:val="24"/>
        </w:rPr>
      </w:pPr>
      <w:r w:rsidRPr="00A67022">
        <w:rPr>
          <w:noProof/>
          <w:szCs w:val="24"/>
        </w:rPr>
        <w:t>Water</w:t>
      </w:r>
    </w:p>
    <w:p w14:paraId="7F5FC978" w14:textId="77777777" w:rsidR="00B01351" w:rsidRPr="00A67022" w:rsidRDefault="00B01351" w:rsidP="00B01351">
      <w:pPr>
        <w:numPr>
          <w:ilvl w:val="0"/>
          <w:numId w:val="35"/>
        </w:numPr>
        <w:spacing w:before="120" w:after="120"/>
        <w:ind w:left="0"/>
        <w:contextualSpacing/>
        <w:jc w:val="left"/>
        <w:rPr>
          <w:noProof/>
          <w:szCs w:val="24"/>
        </w:rPr>
      </w:pPr>
      <w:r w:rsidRPr="00A67022">
        <w:rPr>
          <w:noProof/>
          <w:szCs w:val="24"/>
        </w:rPr>
        <w:t>Youth</w:t>
      </w:r>
    </w:p>
    <w:p w14:paraId="18C0F88F" w14:textId="77777777" w:rsidR="00B01351" w:rsidRPr="00A67022" w:rsidRDefault="00B01351" w:rsidP="00B01351">
      <w:pPr>
        <w:numPr>
          <w:ilvl w:val="0"/>
          <w:numId w:val="35"/>
        </w:numPr>
        <w:spacing w:before="120" w:after="120"/>
        <w:ind w:left="0"/>
        <w:contextualSpacing/>
        <w:jc w:val="left"/>
        <w:rPr>
          <w:noProof/>
          <w:szCs w:val="24"/>
        </w:rPr>
      </w:pPr>
      <w:r w:rsidRPr="00A67022">
        <w:rPr>
          <w:noProof/>
          <w:szCs w:val="24"/>
        </w:rPr>
        <w:t>Other</w:t>
      </w:r>
    </w:p>
    <w:p w14:paraId="769AE1E3" w14:textId="74654919" w:rsidR="00F53FA9" w:rsidRPr="00A67022" w:rsidRDefault="00F53FA9" w:rsidP="00F53FA9">
      <w:pPr>
        <w:spacing w:before="120" w:after="120"/>
        <w:rPr>
          <w:noProof/>
          <w:u w:val="single"/>
        </w:rPr>
      </w:pPr>
      <w:r w:rsidRPr="00A67022">
        <w:rPr>
          <w:noProof/>
          <w:u w:val="single"/>
        </w:rPr>
        <w:t xml:space="preserve">For individuals applying to be appointed as Type </w:t>
      </w:r>
      <w:r>
        <w:rPr>
          <w:noProof/>
          <w:u w:val="single"/>
        </w:rPr>
        <w:t>A</w:t>
      </w:r>
      <w:r w:rsidRPr="00A67022">
        <w:rPr>
          <w:noProof/>
          <w:u w:val="single"/>
        </w:rPr>
        <w:t xml:space="preserve"> members</w:t>
      </w:r>
    </w:p>
    <w:p w14:paraId="2ED8B621" w14:textId="77777777" w:rsidR="00F53FA9" w:rsidRPr="00A67022" w:rsidRDefault="00F53FA9" w:rsidP="00F53FA9">
      <w:pPr>
        <w:spacing w:before="120" w:after="120"/>
        <w:rPr>
          <w:noProof/>
        </w:rPr>
      </w:pPr>
      <w:r w:rsidRPr="00A67022">
        <w:rPr>
          <w:noProof/>
        </w:rPr>
        <w:lastRenderedPageBreak/>
        <w:t>Title: ………………….</w:t>
      </w:r>
    </w:p>
    <w:p w14:paraId="4ACFE2C9" w14:textId="37687F83" w:rsidR="00F53FA9" w:rsidRPr="00A67022" w:rsidRDefault="00F53FA9" w:rsidP="00F53FA9">
      <w:pPr>
        <w:spacing w:before="120" w:after="120"/>
        <w:rPr>
          <w:noProof/>
        </w:rPr>
      </w:pPr>
      <w:r w:rsidRPr="00A67022">
        <w:rPr>
          <w:noProof/>
        </w:rPr>
        <w:t>Surname: ………………….</w:t>
      </w:r>
    </w:p>
    <w:p w14:paraId="243C07D9" w14:textId="4BEE2E44" w:rsidR="00F53FA9" w:rsidRPr="00A67022" w:rsidRDefault="00F53FA9" w:rsidP="00F53FA9">
      <w:pPr>
        <w:spacing w:before="120" w:after="120"/>
        <w:rPr>
          <w:noProof/>
        </w:rPr>
      </w:pPr>
      <w:r w:rsidRPr="00A67022">
        <w:rPr>
          <w:noProof/>
        </w:rPr>
        <w:t>First name: ………………….</w:t>
      </w:r>
    </w:p>
    <w:p w14:paraId="2E05C69B" w14:textId="77777777" w:rsidR="00F53FA9" w:rsidRPr="00A67022" w:rsidRDefault="00F53FA9" w:rsidP="00F53FA9">
      <w:pPr>
        <w:spacing w:before="120" w:after="120"/>
        <w:rPr>
          <w:noProof/>
        </w:rPr>
      </w:pPr>
      <w:r w:rsidRPr="00A67022">
        <w:rPr>
          <w:noProof/>
        </w:rPr>
        <w:t>Date: ………………….</w:t>
      </w:r>
    </w:p>
    <w:p w14:paraId="2AE96C5A" w14:textId="2EA0F9AF" w:rsidR="00F53FA9" w:rsidRDefault="00F53FA9" w:rsidP="00F53FA9">
      <w:pPr>
        <w:spacing w:before="120" w:after="120"/>
        <w:rPr>
          <w:noProof/>
          <w:u w:val="single"/>
        </w:rPr>
      </w:pPr>
      <w:r w:rsidRPr="00A67022">
        <w:rPr>
          <w:noProof/>
        </w:rPr>
        <w:t>Signature …………………..</w:t>
      </w:r>
    </w:p>
    <w:p w14:paraId="57EE936F" w14:textId="77777777" w:rsidR="00F53FA9" w:rsidRDefault="00F53FA9" w:rsidP="001B6CB1">
      <w:pPr>
        <w:spacing w:before="120" w:after="120"/>
        <w:rPr>
          <w:noProof/>
          <w:u w:val="single"/>
        </w:rPr>
      </w:pPr>
    </w:p>
    <w:p w14:paraId="485B6E83" w14:textId="7E22EDAA" w:rsidR="00A67022" w:rsidRPr="00A67022" w:rsidRDefault="00A67022" w:rsidP="001B6CB1">
      <w:pPr>
        <w:spacing w:before="120" w:after="120"/>
        <w:rPr>
          <w:noProof/>
        </w:rPr>
      </w:pPr>
    </w:p>
    <w:p w14:paraId="5F21EADB" w14:textId="1455627D" w:rsidR="00BF2990" w:rsidRDefault="00A67022" w:rsidP="00334C86">
      <w:pPr>
        <w:spacing w:before="120" w:after="120"/>
        <w:jc w:val="center"/>
        <w:rPr>
          <w:b/>
          <w:bCs/>
          <w:noProof/>
          <w:sz w:val="28"/>
          <w:szCs w:val="28"/>
        </w:rPr>
      </w:pPr>
      <w:r w:rsidRPr="56BB009B">
        <w:rPr>
          <w:b/>
          <w:bCs/>
          <w:noProof/>
          <w:sz w:val="28"/>
          <w:szCs w:val="28"/>
        </w:rPr>
        <w:br w:type="page"/>
      </w:r>
    </w:p>
    <w:p w14:paraId="485B6E84" w14:textId="5D5CC4FE" w:rsidR="00A67022" w:rsidRPr="00A67022" w:rsidRDefault="00A67022" w:rsidP="00B92117">
      <w:pPr>
        <w:spacing w:before="120" w:after="120"/>
        <w:jc w:val="center"/>
        <w:rPr>
          <w:noProof/>
          <w:sz w:val="28"/>
        </w:rPr>
      </w:pPr>
      <w:r w:rsidRPr="56BB009B">
        <w:rPr>
          <w:b/>
          <w:bCs/>
          <w:noProof/>
          <w:sz w:val="28"/>
          <w:szCs w:val="28"/>
        </w:rPr>
        <w:lastRenderedPageBreak/>
        <w:t>Annex II: Selection criteria form</w:t>
      </w:r>
      <w:r w:rsidRPr="56BB009B">
        <w:rPr>
          <w:b/>
          <w:bCs/>
          <w:noProof/>
          <w:sz w:val="28"/>
          <w:szCs w:val="28"/>
          <w:vertAlign w:val="superscript"/>
          <w:lang w:val="fr-BE"/>
        </w:rPr>
        <w:footnoteReference w:id="33"/>
      </w:r>
    </w:p>
    <w:p w14:paraId="485B6E85" w14:textId="3367DF7D" w:rsidR="00A67022" w:rsidRPr="00A67022" w:rsidRDefault="00A67022" w:rsidP="001B6CB1">
      <w:pPr>
        <w:tabs>
          <w:tab w:val="right" w:leader="dot" w:pos="9071"/>
        </w:tabs>
        <w:spacing w:before="120" w:after="120"/>
        <w:ind w:hanging="850"/>
        <w:rPr>
          <w:noProof/>
          <w:szCs w:val="24"/>
        </w:rPr>
      </w:pPr>
      <w:r w:rsidRPr="00A67022">
        <w:rPr>
          <w:noProof/>
          <w:szCs w:val="24"/>
        </w:rPr>
        <w:t xml:space="preserve">Applicants are requested to describe how they fulfil </w:t>
      </w:r>
      <w:r w:rsidRPr="00A67022">
        <w:rPr>
          <w:noProof/>
          <w:color w:val="000000"/>
          <w:szCs w:val="24"/>
          <w:lang w:val="en-US" w:eastAsia="en-GB"/>
        </w:rPr>
        <w:t>the selection criteria listed in this call.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8"/>
        <w:gridCol w:w="4356"/>
      </w:tblGrid>
      <w:tr w:rsidR="00B92897" w:rsidRPr="00352D16" w14:paraId="485B6E88" w14:textId="77777777" w:rsidTr="00B92897">
        <w:tc>
          <w:tcPr>
            <w:tcW w:w="4478" w:type="dxa"/>
            <w:shd w:val="clear" w:color="auto" w:fill="auto"/>
          </w:tcPr>
          <w:p w14:paraId="485B6E86" w14:textId="6BB8CDF0" w:rsidR="00A67022" w:rsidRPr="00B92897" w:rsidRDefault="00234F89" w:rsidP="00B92897">
            <w:pPr>
              <w:tabs>
                <w:tab w:val="left" w:pos="0"/>
              </w:tabs>
              <w:spacing w:before="120" w:after="120"/>
              <w:rPr>
                <w:noProof/>
                <w:color w:val="FF0000"/>
                <w:szCs w:val="24"/>
              </w:rPr>
            </w:pPr>
            <w:r w:rsidRPr="00B92897">
              <w:rPr>
                <w:noProof/>
              </w:rPr>
              <w:t xml:space="preserve">Proven and relevant expertise </w:t>
            </w:r>
            <w:r w:rsidR="00A626C1">
              <w:rPr>
                <w:noProof/>
              </w:rPr>
              <w:t>and</w:t>
            </w:r>
            <w:r w:rsidRPr="00B92897">
              <w:rPr>
                <w:noProof/>
              </w:rPr>
              <w:t xml:space="preserve"> contractual practice</w:t>
            </w:r>
            <w:r w:rsidR="00A626C1">
              <w:rPr>
                <w:noProof/>
              </w:rPr>
              <w:t xml:space="preserve"> (for example by drafting, negotiating, advising or litigating contracts)</w:t>
            </w:r>
            <w:r w:rsidRPr="00B92897">
              <w:rPr>
                <w:noProof/>
              </w:rPr>
              <w:t xml:space="preserve">, possibly at European and/or international level, in </w:t>
            </w:r>
            <w:r w:rsidR="00B92897" w:rsidRPr="00B92897">
              <w:rPr>
                <w:noProof/>
              </w:rPr>
              <w:t xml:space="preserve">legal and/or </w:t>
            </w:r>
            <w:r w:rsidR="00FC7AFB" w:rsidRPr="00B92897">
              <w:rPr>
                <w:noProof/>
              </w:rPr>
              <w:t xml:space="preserve">economic </w:t>
            </w:r>
            <w:r w:rsidRPr="00B92897">
              <w:rPr>
                <w:noProof/>
              </w:rPr>
              <w:t>areas related to data sharing and/or cloud computing</w:t>
            </w:r>
            <w:r w:rsidR="00A626C1">
              <w:rPr>
                <w:noProof/>
              </w:rPr>
              <w:t>.</w:t>
            </w:r>
            <w:r w:rsidRPr="00B92897">
              <w:rPr>
                <w:noProof/>
              </w:rPr>
              <w:t xml:space="preserve"> </w:t>
            </w:r>
          </w:p>
        </w:tc>
        <w:tc>
          <w:tcPr>
            <w:tcW w:w="4356" w:type="dxa"/>
            <w:shd w:val="clear" w:color="auto" w:fill="auto"/>
          </w:tcPr>
          <w:p w14:paraId="485B6E87" w14:textId="77777777" w:rsidR="00A67022" w:rsidRPr="00B92897" w:rsidRDefault="00A67022" w:rsidP="001B6CB1">
            <w:pPr>
              <w:tabs>
                <w:tab w:val="left" w:pos="0"/>
              </w:tabs>
              <w:spacing w:before="120" w:after="120"/>
              <w:rPr>
                <w:noProof/>
                <w:color w:val="FF0000"/>
                <w:szCs w:val="24"/>
              </w:rPr>
            </w:pPr>
          </w:p>
        </w:tc>
      </w:tr>
      <w:tr w:rsidR="00B92897" w:rsidRPr="00B92897" w14:paraId="485B6E8B" w14:textId="77777777" w:rsidTr="00B92897">
        <w:tc>
          <w:tcPr>
            <w:tcW w:w="4478" w:type="dxa"/>
            <w:shd w:val="clear" w:color="auto" w:fill="auto"/>
          </w:tcPr>
          <w:p w14:paraId="485B6E89" w14:textId="3460FC7E" w:rsidR="00A67022" w:rsidRPr="00B92897" w:rsidRDefault="00EC52F9" w:rsidP="001B6CB1">
            <w:pPr>
              <w:tabs>
                <w:tab w:val="left" w:pos="0"/>
              </w:tabs>
              <w:spacing w:before="120" w:after="120"/>
              <w:rPr>
                <w:noProof/>
                <w:szCs w:val="24"/>
              </w:rPr>
            </w:pPr>
            <w:r w:rsidRPr="00B92897">
              <w:rPr>
                <w:rFonts w:eastAsia="SimSun"/>
                <w:noProof/>
                <w:lang w:eastAsia="zh-CN"/>
              </w:rPr>
              <w:t>Absence of circumstances that could give rise to a conflict of interest</w:t>
            </w:r>
            <w:r w:rsidRPr="00B92897" w:rsidDel="006470A0">
              <w:rPr>
                <w:noProof/>
                <w:szCs w:val="24"/>
              </w:rPr>
              <w:t xml:space="preserve"> </w:t>
            </w:r>
          </w:p>
        </w:tc>
        <w:tc>
          <w:tcPr>
            <w:tcW w:w="4356" w:type="dxa"/>
            <w:shd w:val="clear" w:color="auto" w:fill="auto"/>
          </w:tcPr>
          <w:p w14:paraId="485B6E8A" w14:textId="77777777" w:rsidR="00A67022" w:rsidRPr="00B92897" w:rsidRDefault="00A67022" w:rsidP="001B6CB1">
            <w:pPr>
              <w:tabs>
                <w:tab w:val="left" w:pos="0"/>
              </w:tabs>
              <w:spacing w:before="120" w:after="120"/>
              <w:rPr>
                <w:noProof/>
                <w:color w:val="FF0000"/>
                <w:szCs w:val="24"/>
              </w:rPr>
            </w:pPr>
          </w:p>
        </w:tc>
      </w:tr>
      <w:tr w:rsidR="00B92897" w:rsidRPr="00352D16" w14:paraId="485B6E8E" w14:textId="77777777" w:rsidTr="00B92897">
        <w:tc>
          <w:tcPr>
            <w:tcW w:w="4478" w:type="dxa"/>
            <w:shd w:val="clear" w:color="auto" w:fill="auto"/>
          </w:tcPr>
          <w:p w14:paraId="485B6E8C" w14:textId="74F56CD2" w:rsidR="00A67022" w:rsidRPr="00B92897" w:rsidRDefault="00EC52F9" w:rsidP="00B92897">
            <w:pPr>
              <w:pStyle w:val="ListDash"/>
              <w:numPr>
                <w:ilvl w:val="0"/>
                <w:numId w:val="0"/>
              </w:numPr>
              <w:rPr>
                <w:noProof/>
                <w:szCs w:val="24"/>
              </w:rPr>
            </w:pPr>
            <w:r w:rsidRPr="00B92897">
              <w:rPr>
                <w:noProof/>
              </w:rPr>
              <w:t>Good knowledge of the English language allowing active participation in the discussions</w:t>
            </w:r>
            <w:r w:rsidR="00A626C1">
              <w:rPr>
                <w:noProof/>
              </w:rPr>
              <w:t xml:space="preserve"> and written work of the expert group</w:t>
            </w:r>
            <w:r w:rsidRPr="00B92897">
              <w:rPr>
                <w:noProof/>
              </w:rPr>
              <w:t xml:space="preserve">.      </w:t>
            </w:r>
          </w:p>
        </w:tc>
        <w:tc>
          <w:tcPr>
            <w:tcW w:w="4356" w:type="dxa"/>
            <w:shd w:val="clear" w:color="auto" w:fill="auto"/>
          </w:tcPr>
          <w:p w14:paraId="485B6E8D" w14:textId="77777777" w:rsidR="00A67022" w:rsidRPr="00B92897" w:rsidRDefault="00A67022" w:rsidP="001B6CB1">
            <w:pPr>
              <w:tabs>
                <w:tab w:val="left" w:pos="0"/>
              </w:tabs>
              <w:spacing w:before="120" w:after="120"/>
              <w:rPr>
                <w:noProof/>
                <w:color w:val="FF0000"/>
                <w:szCs w:val="24"/>
              </w:rPr>
            </w:pPr>
          </w:p>
        </w:tc>
      </w:tr>
    </w:tbl>
    <w:p w14:paraId="485B6E92" w14:textId="77777777" w:rsidR="00A67022" w:rsidRPr="00A67022" w:rsidRDefault="00A67022" w:rsidP="001B6CB1">
      <w:pPr>
        <w:tabs>
          <w:tab w:val="left" w:pos="0"/>
        </w:tabs>
        <w:spacing w:before="120" w:after="120"/>
        <w:rPr>
          <w:noProof/>
          <w:u w:val="single"/>
        </w:rPr>
      </w:pPr>
    </w:p>
    <w:p w14:paraId="2A7F0F4F" w14:textId="77777777" w:rsidR="00B92117" w:rsidRPr="00A67022" w:rsidRDefault="00B92117" w:rsidP="00B92117">
      <w:pPr>
        <w:spacing w:before="120" w:after="120"/>
        <w:rPr>
          <w:noProof/>
          <w:u w:val="single"/>
        </w:rPr>
      </w:pPr>
      <w:r w:rsidRPr="00A67022">
        <w:rPr>
          <w:noProof/>
          <w:u w:val="single"/>
        </w:rPr>
        <w:t xml:space="preserve">For individuals applying to be appointed as Type </w:t>
      </w:r>
      <w:r>
        <w:rPr>
          <w:noProof/>
          <w:u w:val="single"/>
        </w:rPr>
        <w:t>A</w:t>
      </w:r>
      <w:r w:rsidRPr="00A67022">
        <w:rPr>
          <w:noProof/>
          <w:u w:val="single"/>
        </w:rPr>
        <w:t xml:space="preserve"> members</w:t>
      </w:r>
    </w:p>
    <w:p w14:paraId="677B0484" w14:textId="77777777" w:rsidR="00B92117" w:rsidRPr="00A67022" w:rsidRDefault="00B92117" w:rsidP="00B92117">
      <w:pPr>
        <w:spacing w:before="120" w:after="120"/>
        <w:rPr>
          <w:noProof/>
        </w:rPr>
      </w:pPr>
      <w:r w:rsidRPr="00A67022">
        <w:rPr>
          <w:noProof/>
        </w:rPr>
        <w:t>Title: ………………….</w:t>
      </w:r>
    </w:p>
    <w:p w14:paraId="75692C58" w14:textId="77777777" w:rsidR="00B92117" w:rsidRPr="00A67022" w:rsidRDefault="00B92117" w:rsidP="00B92117">
      <w:pPr>
        <w:spacing w:before="120" w:after="120"/>
        <w:rPr>
          <w:noProof/>
        </w:rPr>
      </w:pPr>
      <w:r w:rsidRPr="00A67022">
        <w:rPr>
          <w:noProof/>
        </w:rPr>
        <w:t>Surname: ………………….</w:t>
      </w:r>
    </w:p>
    <w:p w14:paraId="5ED7177D" w14:textId="4314A6E2" w:rsidR="00B92117" w:rsidRDefault="00B92117" w:rsidP="00B92117">
      <w:pPr>
        <w:spacing w:before="120" w:after="120"/>
        <w:rPr>
          <w:noProof/>
        </w:rPr>
      </w:pPr>
      <w:r w:rsidRPr="00A67022">
        <w:rPr>
          <w:noProof/>
        </w:rPr>
        <w:t>First name: ………………….</w:t>
      </w:r>
    </w:p>
    <w:p w14:paraId="5EB4DFFA" w14:textId="77777777" w:rsidR="00B01351" w:rsidRDefault="00B01351" w:rsidP="00B01351">
      <w:pPr>
        <w:spacing w:before="120" w:after="120"/>
        <w:rPr>
          <w:noProof/>
        </w:rPr>
      </w:pPr>
      <w:r>
        <w:rPr>
          <w:noProof/>
        </w:rPr>
        <w:t>Nationality: ………………</w:t>
      </w:r>
    </w:p>
    <w:p w14:paraId="5C0155C2" w14:textId="77777777" w:rsidR="00B01351" w:rsidRPr="00A67022" w:rsidRDefault="00B01351" w:rsidP="00B01351">
      <w:pPr>
        <w:spacing w:before="120" w:after="120"/>
        <w:rPr>
          <w:noProof/>
        </w:rPr>
      </w:pPr>
      <w:r>
        <w:rPr>
          <w:noProof/>
        </w:rPr>
        <w:t>Professional title: ……………</w:t>
      </w:r>
    </w:p>
    <w:p w14:paraId="7CAD096C" w14:textId="77777777" w:rsidR="00B92117" w:rsidRPr="00A67022" w:rsidRDefault="00B92117" w:rsidP="00B92117">
      <w:pPr>
        <w:spacing w:before="120" w:after="120"/>
        <w:rPr>
          <w:noProof/>
        </w:rPr>
      </w:pPr>
      <w:r w:rsidRPr="00A67022">
        <w:rPr>
          <w:noProof/>
        </w:rPr>
        <w:t>Date: ………………….</w:t>
      </w:r>
    </w:p>
    <w:p w14:paraId="61F5B71F" w14:textId="154F6D79" w:rsidR="00B92117" w:rsidRDefault="00B92117" w:rsidP="00B92117">
      <w:pPr>
        <w:tabs>
          <w:tab w:val="left" w:pos="0"/>
        </w:tabs>
        <w:spacing w:before="120" w:after="120"/>
        <w:rPr>
          <w:noProof/>
          <w:u w:val="single"/>
        </w:rPr>
      </w:pPr>
      <w:r w:rsidRPr="00A67022">
        <w:rPr>
          <w:noProof/>
        </w:rPr>
        <w:t>Signature …………………..</w:t>
      </w:r>
    </w:p>
    <w:p w14:paraId="23276A64" w14:textId="77777777" w:rsidR="00B92117" w:rsidRDefault="00B92117" w:rsidP="001B6CB1">
      <w:pPr>
        <w:tabs>
          <w:tab w:val="left" w:pos="0"/>
        </w:tabs>
        <w:spacing w:before="120" w:after="120"/>
        <w:rPr>
          <w:noProof/>
          <w:u w:val="single"/>
        </w:rPr>
      </w:pPr>
    </w:p>
    <w:p w14:paraId="4D5F3770" w14:textId="77777777" w:rsidR="00F40E8A" w:rsidRPr="006029F9" w:rsidRDefault="00F40E8A" w:rsidP="00F40E8A">
      <w:pPr>
        <w:spacing w:before="120" w:after="120"/>
        <w:jc w:val="center"/>
        <w:rPr>
          <w:b/>
          <w:noProof/>
          <w:sz w:val="28"/>
        </w:rPr>
      </w:pPr>
      <w:r w:rsidRPr="006029F9">
        <w:rPr>
          <w:b/>
          <w:noProof/>
          <w:sz w:val="28"/>
        </w:rPr>
        <w:t>ANNEX III</w:t>
      </w:r>
    </w:p>
    <w:p w14:paraId="58DEA3D2" w14:textId="77777777" w:rsidR="00F40E8A" w:rsidRDefault="00F40E8A" w:rsidP="00F40E8A">
      <w:pPr>
        <w:tabs>
          <w:tab w:val="left" w:pos="720"/>
        </w:tabs>
        <w:jc w:val="center"/>
        <w:rPr>
          <w:rFonts w:eastAsia="SimSun"/>
          <w:bCs/>
          <w:noProof/>
          <w:u w:val="single"/>
          <w:lang w:eastAsia="zh-CN"/>
        </w:rPr>
      </w:pPr>
      <w:r>
        <w:rPr>
          <w:rFonts w:eastAsia="SimSun"/>
          <w:bCs/>
          <w:noProof/>
          <w:u w:val="single"/>
          <w:lang w:eastAsia="zh-CN"/>
        </w:rPr>
        <w:t>Standard declaration of interests (DOI) form for individuals applying to be appointed as members of expert groups or sub-groups in a personal capacity</w:t>
      </w:r>
    </w:p>
    <w:p w14:paraId="703F8AD9" w14:textId="77777777" w:rsidR="00F40E8A" w:rsidRDefault="00F40E8A" w:rsidP="00F40E8A">
      <w:pPr>
        <w:tabs>
          <w:tab w:val="left" w:pos="720"/>
        </w:tabs>
        <w:jc w:val="center"/>
        <w:rPr>
          <w:rFonts w:eastAsia="SimSun"/>
          <w:b/>
          <w:bCs/>
          <w:caps/>
          <w:noProof/>
          <w:lang w:val="en-US" w:eastAsia="zh-CN"/>
        </w:rPr>
      </w:pPr>
    </w:p>
    <w:p w14:paraId="50BEA5AF" w14:textId="77777777" w:rsidR="00F40E8A" w:rsidRDefault="00F40E8A" w:rsidP="00F40E8A">
      <w:pPr>
        <w:rPr>
          <w:rFonts w:eastAsia="SimSun"/>
          <w:iCs/>
          <w:noProof/>
          <w:u w:val="single"/>
          <w:lang w:eastAsia="zh-CN"/>
        </w:rPr>
      </w:pPr>
      <w:r>
        <w:rPr>
          <w:rFonts w:eastAsia="SimSun"/>
          <w:iCs/>
          <w:noProof/>
          <w:u w:val="single"/>
          <w:lang w:eastAsia="zh-CN"/>
        </w:rPr>
        <w:t xml:space="preserve">Legal basis: </w:t>
      </w:r>
    </w:p>
    <w:p w14:paraId="3CE71858" w14:textId="77777777" w:rsidR="00F40E8A" w:rsidRDefault="00F40E8A" w:rsidP="00F40E8A">
      <w:pPr>
        <w:rPr>
          <w:rFonts w:eastAsia="SimSun"/>
          <w:iCs/>
          <w:noProof/>
          <w:u w:val="single"/>
          <w:lang w:eastAsia="zh-CN"/>
        </w:rPr>
      </w:pPr>
      <w:r>
        <w:rPr>
          <w:rFonts w:eastAsia="SimSun"/>
          <w:iCs/>
          <w:noProof/>
          <w:lang w:eastAsia="zh-CN"/>
        </w:rPr>
        <w:lastRenderedPageBreak/>
        <w:t>Commission Decision C(2016)3301 establishing horizontal rules on the creation and operation of Commission expert groups, Articles 2(4) and 11.</w:t>
      </w:r>
    </w:p>
    <w:p w14:paraId="089DC5C8" w14:textId="77777777" w:rsidR="00F40E8A" w:rsidRDefault="00F40E8A" w:rsidP="00F40E8A">
      <w:pPr>
        <w:rPr>
          <w:rFonts w:eastAsia="SimSun"/>
          <w:iCs/>
          <w:noProof/>
          <w:u w:val="single"/>
          <w:lang w:eastAsia="zh-CN"/>
        </w:rPr>
      </w:pPr>
      <w:r>
        <w:rPr>
          <w:rFonts w:eastAsia="SimSun"/>
          <w:iCs/>
          <w:noProof/>
          <w:u w:val="single"/>
          <w:lang w:eastAsia="zh-CN"/>
        </w:rPr>
        <w:t>Definitions:</w:t>
      </w:r>
    </w:p>
    <w:p w14:paraId="27B94D05" w14:textId="77777777" w:rsidR="00F40E8A" w:rsidRDefault="00F40E8A" w:rsidP="00F40E8A">
      <w:pPr>
        <w:rPr>
          <w:rFonts w:eastAsia="SimSun"/>
          <w:noProof/>
          <w:lang w:eastAsia="zh-CN"/>
        </w:rPr>
      </w:pPr>
      <w:r>
        <w:rPr>
          <w:rFonts w:eastAsia="SimSun"/>
          <w:noProof/>
          <w:lang w:eastAsia="zh-CN"/>
        </w:rPr>
        <w:t>"</w:t>
      </w:r>
      <w:r>
        <w:rPr>
          <w:rFonts w:eastAsia="SimSun"/>
          <w:b/>
          <w:noProof/>
          <w:lang w:eastAsia="zh-CN"/>
        </w:rPr>
        <w:t>Conflict of interest</w:t>
      </w:r>
      <w:r>
        <w:rPr>
          <w:rFonts w:eastAsia="SimSun"/>
          <w:noProof/>
          <w:lang w:eastAsia="zh-CN"/>
        </w:rPr>
        <w:t xml:space="preserve">" means any situation where an individual has an interest that may compromise or be reasonably perceived to compromise the individual’s </w:t>
      </w:r>
      <w:r>
        <w:rPr>
          <w:rFonts w:eastAsia="SimSun"/>
          <w:bCs/>
          <w:iCs/>
          <w:noProof/>
          <w:lang w:eastAsia="zh-CN"/>
        </w:rPr>
        <w:t>capacity to act independently and in the public interest when providing advice to the Commission in relation to the subject of the work performed by the expert group or sub-group in question.</w:t>
      </w:r>
    </w:p>
    <w:p w14:paraId="0ACC779C" w14:textId="77777777" w:rsidR="00F40E8A" w:rsidRDefault="00F40E8A" w:rsidP="00F40E8A">
      <w:pPr>
        <w:rPr>
          <w:rFonts w:eastAsia="SimSun"/>
          <w:iCs/>
          <w:noProof/>
          <w:lang w:eastAsia="zh-CN"/>
        </w:rPr>
      </w:pPr>
      <w:r>
        <w:rPr>
          <w:rFonts w:eastAsia="SimSun"/>
          <w:noProof/>
          <w:lang w:eastAsia="zh-CN"/>
        </w:rPr>
        <w:t>"</w:t>
      </w:r>
      <w:r>
        <w:rPr>
          <w:rFonts w:eastAsia="SimSun"/>
          <w:b/>
          <w:noProof/>
          <w:lang w:eastAsia="zh-CN"/>
        </w:rPr>
        <w:t>Immediate family member</w:t>
      </w:r>
      <w:r>
        <w:rPr>
          <w:rFonts w:eastAsia="SimSun"/>
          <w:noProof/>
          <w:lang w:eastAsia="zh-CN"/>
        </w:rPr>
        <w:t>" means the individual’s spouse, children and parents. "Spouse" includes a partner with whom the individual has a registered non marital regime. "Children" means the child(ren) the individual and the spouse have in common, the own child(ren) of the individual and the own child(ren) of the spouse.</w:t>
      </w:r>
    </w:p>
    <w:p w14:paraId="61155763" w14:textId="77777777" w:rsidR="00F40E8A" w:rsidRDefault="00F40E8A" w:rsidP="00F40E8A">
      <w:pPr>
        <w:rPr>
          <w:rFonts w:eastAsia="SimSun"/>
          <w:iCs/>
          <w:noProof/>
          <w:lang w:eastAsia="zh-CN"/>
        </w:rPr>
      </w:pPr>
      <w:r>
        <w:rPr>
          <w:rFonts w:eastAsia="SimSun"/>
          <w:iCs/>
          <w:noProof/>
          <w:lang w:eastAsia="zh-CN"/>
        </w:rPr>
        <w:t>"</w:t>
      </w:r>
      <w:r>
        <w:rPr>
          <w:rFonts w:eastAsia="SimSun"/>
          <w:b/>
          <w:iCs/>
          <w:noProof/>
          <w:lang w:eastAsia="zh-CN"/>
        </w:rPr>
        <w:t>Legal entity</w:t>
      </w:r>
      <w:r>
        <w:rPr>
          <w:rFonts w:eastAsia="SimSun"/>
          <w:iCs/>
          <w:noProof/>
          <w:lang w:eastAsia="zh-CN"/>
        </w:rPr>
        <w:t xml:space="preserve">" </w:t>
      </w:r>
      <w:r>
        <w:rPr>
          <w:noProof/>
          <w:color w:val="000000"/>
          <w:lang w:val="en-US"/>
        </w:rPr>
        <w:t>means any commercial business, industry association, consultancy, research institution or other enterprise whose funding is significantly derived from commercial sources. It also includes independent own commercial businesses, law offices, consultancies or similar</w:t>
      </w:r>
      <w:r>
        <w:rPr>
          <w:rFonts w:eastAsia="SimSun"/>
          <w:iCs/>
          <w:noProof/>
          <w:lang w:eastAsia="zh-CN"/>
        </w:rPr>
        <w:t>.</w:t>
      </w:r>
    </w:p>
    <w:p w14:paraId="0AC66841" w14:textId="77777777" w:rsidR="00F40E8A" w:rsidRDefault="00F40E8A" w:rsidP="00F40E8A">
      <w:pPr>
        <w:rPr>
          <w:rFonts w:eastAsia="SimSun"/>
          <w:iCs/>
          <w:noProof/>
          <w:lang w:eastAsia="zh-CN"/>
        </w:rPr>
      </w:pPr>
      <w:r>
        <w:rPr>
          <w:rFonts w:eastAsia="SimSun"/>
          <w:iCs/>
          <w:noProof/>
          <w:lang w:eastAsia="zh-CN"/>
        </w:rPr>
        <w:t>"</w:t>
      </w:r>
      <w:r>
        <w:rPr>
          <w:rFonts w:eastAsia="SimSun"/>
          <w:b/>
          <w:iCs/>
          <w:noProof/>
          <w:lang w:eastAsia="zh-CN"/>
        </w:rPr>
        <w:t>Body</w:t>
      </w:r>
      <w:r>
        <w:rPr>
          <w:rFonts w:eastAsia="SimSun"/>
          <w:iCs/>
          <w:noProof/>
          <w:lang w:eastAsia="zh-CN"/>
        </w:rPr>
        <w:t>" means a governmental, international or non-profit organisation.</w:t>
      </w:r>
    </w:p>
    <w:p w14:paraId="789A3FAE" w14:textId="77777777" w:rsidR="00F40E8A" w:rsidRDefault="00F40E8A" w:rsidP="00F40E8A">
      <w:pPr>
        <w:tabs>
          <w:tab w:val="left" w:pos="720"/>
        </w:tabs>
        <w:rPr>
          <w:rFonts w:eastAsia="SimSun"/>
          <w:iCs/>
          <w:noProof/>
          <w:lang w:eastAsia="zh-CN"/>
        </w:rPr>
      </w:pPr>
      <w:r>
        <w:rPr>
          <w:rFonts w:eastAsia="SimSun"/>
          <w:iCs/>
          <w:noProof/>
          <w:lang w:eastAsia="zh-CN"/>
        </w:rPr>
        <w:t>"</w:t>
      </w:r>
      <w:r>
        <w:rPr>
          <w:rFonts w:eastAsia="SimSun"/>
          <w:b/>
          <w:iCs/>
          <w:noProof/>
          <w:lang w:eastAsia="zh-CN"/>
        </w:rPr>
        <w:t>Meeting</w:t>
      </w:r>
      <w:r>
        <w:rPr>
          <w:rFonts w:eastAsia="SimSun"/>
          <w:iCs/>
          <w:noProof/>
          <w:lang w:eastAsia="zh-CN"/>
        </w:rPr>
        <w:t>" includes a series or cycle of meetings.</w:t>
      </w:r>
    </w:p>
    <w:p w14:paraId="5089EDA5" w14:textId="77777777" w:rsidR="00F40E8A" w:rsidRDefault="00F40E8A" w:rsidP="00F40E8A">
      <w:pPr>
        <w:tabs>
          <w:tab w:val="left" w:pos="720"/>
        </w:tabs>
        <w:rPr>
          <w:rFonts w:eastAsia="SimSun"/>
          <w:iCs/>
          <w:noProof/>
          <w:lang w:eastAsia="zh-CN"/>
        </w:rPr>
      </w:pPr>
    </w:p>
    <w:p w14:paraId="566EC176" w14:textId="77777777" w:rsidR="00F40E8A" w:rsidRDefault="00F40E8A" w:rsidP="00F40E8A">
      <w:pPr>
        <w:tabs>
          <w:tab w:val="left" w:pos="720"/>
        </w:tabs>
        <w:jc w:val="center"/>
        <w:rPr>
          <w:rFonts w:eastAsia="SimSun"/>
          <w:iCs/>
          <w:noProof/>
          <w:lang w:eastAsia="zh-CN"/>
        </w:rPr>
      </w:pPr>
      <w:r>
        <w:rPr>
          <w:rFonts w:eastAsia="SimSun"/>
          <w:iCs/>
          <w:noProof/>
          <w:lang w:eastAsia="zh-CN"/>
        </w:rPr>
        <w:t>***</w:t>
      </w:r>
    </w:p>
    <w:p w14:paraId="7200A2A2" w14:textId="77777777" w:rsidR="00F40E8A" w:rsidRDefault="00F40E8A" w:rsidP="00F40E8A">
      <w:pPr>
        <w:tabs>
          <w:tab w:val="left" w:pos="720"/>
        </w:tabs>
        <w:rPr>
          <w:rFonts w:eastAsia="SimSun"/>
          <w:b/>
          <w:iCs/>
          <w:noProof/>
          <w:lang w:eastAsia="zh-CN"/>
        </w:rPr>
      </w:pPr>
      <w:r>
        <w:rPr>
          <w:rFonts w:eastAsia="SimSun"/>
          <w:b/>
          <w:iCs/>
          <w:noProof/>
          <w:lang w:eastAsia="zh-CN"/>
        </w:rPr>
        <w:t xml:space="preserve">Please answer each of the questions below. If the answer to any of the questions is "yes", please provide details on relevant interests and circumstances, as appropriate. </w:t>
      </w:r>
    </w:p>
    <w:p w14:paraId="1D6C07BB" w14:textId="77777777" w:rsidR="00F40E8A" w:rsidRDefault="00F40E8A" w:rsidP="00F40E8A">
      <w:pPr>
        <w:tabs>
          <w:tab w:val="left" w:pos="720"/>
        </w:tabs>
        <w:rPr>
          <w:b/>
          <w:bCs/>
          <w:noProof/>
          <w:lang w:val="en-US"/>
        </w:rPr>
      </w:pPr>
      <w:r>
        <w:rPr>
          <w:b/>
          <w:bCs/>
          <w:noProof/>
          <w:lang w:val="en-US"/>
        </w:rPr>
        <w:t>If you do not do so, your DOI form will be considered incomplete and, therefore, your application to be appointed as a member of an expert group or sub-group in a personal capacity shall be rejected.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4"/>
      </w:tblGrid>
      <w:tr w:rsidR="00F40E8A" w14:paraId="6297E29C" w14:textId="77777777" w:rsidTr="009F3524">
        <w:tc>
          <w:tcPr>
            <w:tcW w:w="9289" w:type="dxa"/>
            <w:shd w:val="clear" w:color="auto" w:fill="auto"/>
          </w:tcPr>
          <w:p w14:paraId="5471538B" w14:textId="77777777" w:rsidR="00F40E8A" w:rsidRDefault="00F40E8A" w:rsidP="009F3524">
            <w:pPr>
              <w:rPr>
                <w:rFonts w:eastAsia="SimSun"/>
                <w:bCs/>
                <w:noProof/>
                <w:lang w:val="en-US" w:eastAsia="zh-CN"/>
              </w:rPr>
            </w:pPr>
            <w:r>
              <w:rPr>
                <w:rFonts w:eastAsia="SimSun"/>
                <w:bCs/>
                <w:noProof/>
                <w:lang w:val="en-US" w:eastAsia="zh-CN"/>
              </w:rPr>
              <w:t>First name:</w:t>
            </w:r>
          </w:p>
          <w:p w14:paraId="1A9EE7B2" w14:textId="77777777" w:rsidR="00F40E8A" w:rsidRDefault="00F40E8A" w:rsidP="009F3524">
            <w:pPr>
              <w:rPr>
                <w:rFonts w:eastAsia="SimSun"/>
                <w:bCs/>
                <w:noProof/>
                <w:lang w:val="en-US" w:eastAsia="zh-CN"/>
              </w:rPr>
            </w:pPr>
            <w:r>
              <w:rPr>
                <w:rFonts w:eastAsia="SimSun"/>
                <w:bCs/>
                <w:noProof/>
                <w:lang w:val="en-US" w:eastAsia="zh-CN"/>
              </w:rPr>
              <w:t>Family name:</w:t>
            </w:r>
          </w:p>
          <w:p w14:paraId="5D2B563A" w14:textId="77777777" w:rsidR="00F40E8A" w:rsidRDefault="00F40E8A" w:rsidP="009F3524">
            <w:pPr>
              <w:rPr>
                <w:rFonts w:eastAsia="SimSun"/>
                <w:bCs/>
                <w:noProof/>
                <w:lang w:val="en-US" w:eastAsia="zh-CN"/>
              </w:rPr>
            </w:pPr>
            <w:r>
              <w:rPr>
                <w:rFonts w:eastAsia="SimSun"/>
                <w:bCs/>
                <w:noProof/>
                <w:lang w:val="en-US" w:eastAsia="zh-CN"/>
              </w:rPr>
              <w:t>Expert group/sub-group:</w:t>
            </w:r>
          </w:p>
        </w:tc>
      </w:tr>
    </w:tbl>
    <w:p w14:paraId="77DD57F4" w14:textId="77777777" w:rsidR="00F40E8A" w:rsidRDefault="00F40E8A" w:rsidP="00F40E8A">
      <w:pPr>
        <w:jc w:val="center"/>
        <w:rPr>
          <w:rFonts w:eastAsia="SimSun"/>
          <w:b/>
          <w:bCs/>
          <w:noProof/>
          <w:lang w:eastAsia="zh-CN"/>
        </w:rPr>
      </w:pPr>
    </w:p>
    <w:p w14:paraId="01843151" w14:textId="77777777" w:rsidR="00F40E8A" w:rsidRDefault="00F40E8A" w:rsidP="00F40E8A">
      <w:pPr>
        <w:jc w:val="left"/>
        <w:rPr>
          <w:rFonts w:eastAsia="SimSun"/>
          <w:b/>
          <w:bCs/>
          <w:noProof/>
          <w:lang w:eastAsia="zh-CN"/>
        </w:rPr>
      </w:pPr>
      <w:r>
        <w:rPr>
          <w:rFonts w:eastAsia="SimSun"/>
          <w:b/>
          <w:bCs/>
          <w:noProof/>
          <w:lang w:eastAsia="zh-CN"/>
        </w:rPr>
        <w:br w:type="page"/>
      </w:r>
    </w:p>
    <w:p w14:paraId="4764A5B3" w14:textId="77777777" w:rsidR="00F40E8A" w:rsidRDefault="00F40E8A" w:rsidP="00F40E8A">
      <w:pPr>
        <w:rPr>
          <w:rFonts w:eastAsia="SimSun"/>
          <w:b/>
          <w:bCs/>
          <w:noProof/>
          <w:lang w:val="en-US" w:eastAsia="zh-CN"/>
        </w:rPr>
      </w:pPr>
      <w:r>
        <w:rPr>
          <w:rFonts w:eastAsia="SimSun"/>
          <w:b/>
          <w:bCs/>
          <w:noProof/>
          <w:lang w:val="en-US" w:eastAsia="zh-CN"/>
        </w:rPr>
        <w:lastRenderedPageBreak/>
        <w:t>1</w:t>
      </w:r>
      <w:r>
        <w:rPr>
          <w:rFonts w:eastAsia="SimSun"/>
          <w:b/>
          <w:bCs/>
          <w:noProof/>
          <w:lang w:val="en-US" w:eastAsia="zh-CN"/>
        </w:rPr>
        <w:tab/>
        <w:t>EMPLOYMENT CONSULTANCY AND LEGAL REPRESENTATION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F40E8A" w14:paraId="0AA65E6C" w14:textId="77777777" w:rsidTr="009F3524">
        <w:tc>
          <w:tcPr>
            <w:tcW w:w="675" w:type="dxa"/>
            <w:shd w:val="clear" w:color="auto" w:fill="auto"/>
          </w:tcPr>
          <w:p w14:paraId="7B35A37C" w14:textId="77777777" w:rsidR="00F40E8A" w:rsidRDefault="00F40E8A" w:rsidP="009F3524">
            <w:pPr>
              <w:rPr>
                <w:rFonts w:eastAsia="SimSun"/>
                <w:b/>
                <w:bCs/>
                <w:noProof/>
                <w:lang w:val="en-US" w:eastAsia="zh-CN"/>
              </w:rPr>
            </w:pPr>
          </w:p>
        </w:tc>
        <w:tc>
          <w:tcPr>
            <w:tcW w:w="6804" w:type="dxa"/>
            <w:shd w:val="clear" w:color="auto" w:fill="auto"/>
          </w:tcPr>
          <w:p w14:paraId="53CDC116" w14:textId="77777777" w:rsidR="00F40E8A" w:rsidRDefault="00F40E8A" w:rsidP="009F3524">
            <w:pPr>
              <w:rPr>
                <w:rFonts w:eastAsia="SimSun"/>
                <w:bCs/>
                <w:i/>
                <w:noProof/>
                <w:lang w:val="en-US" w:eastAsia="zh-CN"/>
              </w:rPr>
            </w:pPr>
            <w:r>
              <w:rPr>
                <w:rFonts w:eastAsia="SimSun"/>
                <w:bCs/>
                <w:i/>
                <w:noProof/>
                <w:lang w:val="en-US" w:eastAsia="zh-CN"/>
              </w:rPr>
              <w:t>Within the past 5 years, were you employed or have you had any other professional relationship with a natural or legal entity, or held any non-remunerated post in a legal entity or other body with an interest in the field of activity of the expert group/sub-group in question?</w:t>
            </w:r>
          </w:p>
        </w:tc>
        <w:tc>
          <w:tcPr>
            <w:tcW w:w="993" w:type="dxa"/>
            <w:shd w:val="clear" w:color="auto" w:fill="auto"/>
          </w:tcPr>
          <w:p w14:paraId="17753858" w14:textId="77777777" w:rsidR="00F40E8A" w:rsidRDefault="00F40E8A" w:rsidP="009F3524">
            <w:pPr>
              <w:rPr>
                <w:rFonts w:eastAsia="SimSun"/>
                <w:b/>
                <w:bCs/>
                <w:noProof/>
                <w:lang w:val="en-US" w:eastAsia="zh-CN"/>
              </w:rPr>
            </w:pPr>
            <w:r>
              <w:rPr>
                <w:rFonts w:eastAsia="SimSun"/>
                <w:b/>
                <w:bCs/>
                <w:noProof/>
                <w:lang w:val="en-US" w:eastAsia="zh-CN"/>
              </w:rPr>
              <w:t>yes</w:t>
            </w:r>
          </w:p>
        </w:tc>
        <w:tc>
          <w:tcPr>
            <w:tcW w:w="708" w:type="dxa"/>
            <w:shd w:val="clear" w:color="auto" w:fill="auto"/>
          </w:tcPr>
          <w:p w14:paraId="06FF4929" w14:textId="77777777" w:rsidR="00F40E8A" w:rsidRDefault="00F40E8A" w:rsidP="009F3524">
            <w:pPr>
              <w:rPr>
                <w:rFonts w:eastAsia="SimSun"/>
                <w:b/>
                <w:bCs/>
                <w:noProof/>
                <w:lang w:val="en-US" w:eastAsia="zh-CN"/>
              </w:rPr>
            </w:pPr>
            <w:r>
              <w:rPr>
                <w:rFonts w:eastAsia="SimSun"/>
                <w:b/>
                <w:bCs/>
                <w:noProof/>
                <w:lang w:val="en-US" w:eastAsia="zh-CN"/>
              </w:rPr>
              <w:t>no</w:t>
            </w:r>
          </w:p>
        </w:tc>
      </w:tr>
    </w:tbl>
    <w:p w14:paraId="2B811560" w14:textId="77777777" w:rsidR="00F40E8A" w:rsidRDefault="00F40E8A" w:rsidP="00F40E8A">
      <w:pPr>
        <w:rPr>
          <w:rFonts w:eastAsia="SimSun"/>
          <w:b/>
          <w:bCs/>
          <w:noProof/>
          <w:lang w:val="en-US" w:eastAsia="zh-CN"/>
        </w:rPr>
      </w:pPr>
      <w:r>
        <w:rPr>
          <w:rFonts w:eastAsia="SimSun"/>
          <w:b/>
          <w:bCs/>
          <w:noProof/>
          <w:lang w:val="en-US" w:eastAsia="zh-CN"/>
        </w:rPr>
        <w:tab/>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F40E8A" w14:paraId="536CD8AF" w14:textId="77777777" w:rsidTr="009F3524">
        <w:tc>
          <w:tcPr>
            <w:tcW w:w="675" w:type="dxa"/>
            <w:shd w:val="clear" w:color="auto" w:fill="auto"/>
          </w:tcPr>
          <w:p w14:paraId="121DC9F0" w14:textId="77777777" w:rsidR="00F40E8A" w:rsidRDefault="00F40E8A" w:rsidP="009F3524">
            <w:pPr>
              <w:rPr>
                <w:rFonts w:eastAsia="SimSun"/>
                <w:b/>
                <w:bCs/>
                <w:noProof/>
                <w:lang w:val="en-US" w:eastAsia="zh-CN"/>
              </w:rPr>
            </w:pPr>
            <w:r>
              <w:rPr>
                <w:rFonts w:eastAsia="SimSun"/>
                <w:b/>
                <w:bCs/>
                <w:noProof/>
                <w:lang w:val="en-US" w:eastAsia="zh-CN"/>
              </w:rPr>
              <w:t>1a</w:t>
            </w:r>
          </w:p>
        </w:tc>
        <w:tc>
          <w:tcPr>
            <w:tcW w:w="6804" w:type="dxa"/>
            <w:shd w:val="clear" w:color="auto" w:fill="auto"/>
          </w:tcPr>
          <w:p w14:paraId="1BD8A94C" w14:textId="77777777" w:rsidR="00F40E8A" w:rsidRDefault="00F40E8A" w:rsidP="009F3524">
            <w:pPr>
              <w:rPr>
                <w:rFonts w:eastAsia="SimSun"/>
                <w:b/>
                <w:bCs/>
                <w:noProof/>
                <w:lang w:val="en-US" w:eastAsia="zh-CN"/>
              </w:rPr>
            </w:pPr>
            <w:r>
              <w:rPr>
                <w:rFonts w:eastAsia="SimSun"/>
                <w:b/>
                <w:bCs/>
                <w:noProof/>
                <w:lang w:val="en-US" w:eastAsia="zh-CN"/>
              </w:rPr>
              <w:t>Employment</w:t>
            </w:r>
          </w:p>
        </w:tc>
        <w:tc>
          <w:tcPr>
            <w:tcW w:w="993" w:type="dxa"/>
            <w:shd w:val="clear" w:color="auto" w:fill="auto"/>
          </w:tcPr>
          <w:p w14:paraId="61E3896C" w14:textId="77777777" w:rsidR="00F40E8A" w:rsidRDefault="00F40E8A" w:rsidP="009F3524">
            <w:pPr>
              <w:rPr>
                <w:rFonts w:eastAsia="SimSun"/>
                <w:b/>
                <w:bCs/>
                <w:noProof/>
                <w:lang w:val="en-US" w:eastAsia="zh-CN"/>
              </w:rPr>
            </w:pPr>
            <w:r>
              <w:rPr>
                <w:rFonts w:ascii="Wingdings" w:eastAsia="Wingdings" w:hAnsi="Wingdings" w:cs="Wingdings"/>
                <w:noProof/>
                <w:lang w:val="en-US" w:eastAsia="zh-CN"/>
              </w:rPr>
              <w:t></w:t>
            </w:r>
          </w:p>
        </w:tc>
        <w:tc>
          <w:tcPr>
            <w:tcW w:w="708" w:type="dxa"/>
            <w:shd w:val="clear" w:color="auto" w:fill="auto"/>
          </w:tcPr>
          <w:p w14:paraId="711BD2A4" w14:textId="77777777" w:rsidR="00F40E8A" w:rsidRDefault="00F40E8A" w:rsidP="009F3524">
            <w:pPr>
              <w:rPr>
                <w:rFonts w:eastAsia="SimSun"/>
                <w:b/>
                <w:bCs/>
                <w:noProof/>
                <w:lang w:val="en-US" w:eastAsia="zh-CN"/>
              </w:rPr>
            </w:pPr>
            <w:r>
              <w:rPr>
                <w:rFonts w:ascii="Wingdings" w:eastAsia="Wingdings" w:hAnsi="Wingdings" w:cs="Wingdings"/>
                <w:noProof/>
                <w:lang w:val="en-US" w:eastAsia="zh-CN"/>
              </w:rPr>
              <w:t></w:t>
            </w:r>
          </w:p>
        </w:tc>
      </w:tr>
      <w:tr w:rsidR="00F40E8A" w14:paraId="5D6B38E4" w14:textId="77777777" w:rsidTr="009F3524">
        <w:tc>
          <w:tcPr>
            <w:tcW w:w="675" w:type="dxa"/>
            <w:shd w:val="clear" w:color="auto" w:fill="auto"/>
          </w:tcPr>
          <w:p w14:paraId="11C19C33" w14:textId="77777777" w:rsidR="00F40E8A" w:rsidRDefault="00F40E8A" w:rsidP="009F3524">
            <w:pPr>
              <w:rPr>
                <w:rFonts w:eastAsia="SimSun"/>
                <w:b/>
                <w:bCs/>
                <w:noProof/>
                <w:lang w:val="en-US" w:eastAsia="zh-CN"/>
              </w:rPr>
            </w:pPr>
            <w:r>
              <w:rPr>
                <w:rFonts w:eastAsia="SimSun"/>
                <w:b/>
                <w:bCs/>
                <w:noProof/>
                <w:lang w:val="en-US" w:eastAsia="zh-CN"/>
              </w:rPr>
              <w:t>1b</w:t>
            </w:r>
          </w:p>
        </w:tc>
        <w:tc>
          <w:tcPr>
            <w:tcW w:w="6804" w:type="dxa"/>
            <w:shd w:val="clear" w:color="auto" w:fill="auto"/>
          </w:tcPr>
          <w:p w14:paraId="4B921636" w14:textId="77777777" w:rsidR="00F40E8A" w:rsidRDefault="00F40E8A" w:rsidP="009F3524">
            <w:pPr>
              <w:rPr>
                <w:rFonts w:eastAsia="SimSun"/>
                <w:b/>
                <w:bCs/>
                <w:noProof/>
                <w:lang w:val="en-US" w:eastAsia="zh-CN"/>
              </w:rPr>
            </w:pPr>
            <w:r>
              <w:rPr>
                <w:rFonts w:eastAsia="SimSun"/>
                <w:b/>
                <w:bCs/>
                <w:noProof/>
                <w:lang w:val="en-US" w:eastAsia="zh-CN"/>
              </w:rPr>
              <w:t>Consultancy, including services as an advisor</w:t>
            </w:r>
          </w:p>
        </w:tc>
        <w:tc>
          <w:tcPr>
            <w:tcW w:w="993" w:type="dxa"/>
            <w:shd w:val="clear" w:color="auto" w:fill="auto"/>
          </w:tcPr>
          <w:p w14:paraId="3E6AEC9C" w14:textId="77777777" w:rsidR="00F40E8A" w:rsidRDefault="00F40E8A" w:rsidP="009F3524">
            <w:pPr>
              <w:rPr>
                <w:rFonts w:eastAsia="SimSun"/>
                <w:b/>
                <w:bCs/>
                <w:noProof/>
                <w:lang w:val="en-US" w:eastAsia="zh-CN"/>
              </w:rPr>
            </w:pPr>
            <w:r>
              <w:rPr>
                <w:rFonts w:ascii="Wingdings" w:eastAsia="Wingdings" w:hAnsi="Wingdings" w:cs="Wingdings"/>
                <w:noProof/>
                <w:lang w:val="en-US" w:eastAsia="zh-CN"/>
              </w:rPr>
              <w:t></w:t>
            </w:r>
          </w:p>
        </w:tc>
        <w:tc>
          <w:tcPr>
            <w:tcW w:w="708" w:type="dxa"/>
            <w:shd w:val="clear" w:color="auto" w:fill="auto"/>
          </w:tcPr>
          <w:p w14:paraId="2703F218" w14:textId="77777777" w:rsidR="00F40E8A" w:rsidRDefault="00F40E8A" w:rsidP="009F3524">
            <w:pPr>
              <w:rPr>
                <w:rFonts w:eastAsia="SimSun"/>
                <w:b/>
                <w:bCs/>
                <w:noProof/>
                <w:lang w:val="en-US" w:eastAsia="zh-CN"/>
              </w:rPr>
            </w:pPr>
            <w:r>
              <w:rPr>
                <w:rFonts w:ascii="Wingdings" w:eastAsia="Wingdings" w:hAnsi="Wingdings" w:cs="Wingdings"/>
                <w:noProof/>
                <w:lang w:val="en-US" w:eastAsia="zh-CN"/>
              </w:rPr>
              <w:t></w:t>
            </w:r>
          </w:p>
        </w:tc>
      </w:tr>
      <w:tr w:rsidR="00F40E8A" w14:paraId="3A0DABD1" w14:textId="77777777" w:rsidTr="009F3524">
        <w:tc>
          <w:tcPr>
            <w:tcW w:w="675" w:type="dxa"/>
            <w:shd w:val="clear" w:color="auto" w:fill="auto"/>
          </w:tcPr>
          <w:p w14:paraId="7572692D" w14:textId="77777777" w:rsidR="00F40E8A" w:rsidRDefault="00F40E8A" w:rsidP="009F3524">
            <w:pPr>
              <w:rPr>
                <w:rFonts w:eastAsia="SimSun"/>
                <w:b/>
                <w:bCs/>
                <w:noProof/>
                <w:lang w:val="en-US" w:eastAsia="zh-CN"/>
              </w:rPr>
            </w:pPr>
            <w:r>
              <w:rPr>
                <w:rFonts w:eastAsia="SimSun"/>
                <w:b/>
                <w:bCs/>
                <w:noProof/>
                <w:lang w:val="en-US" w:eastAsia="zh-CN"/>
              </w:rPr>
              <w:t>1c</w:t>
            </w:r>
          </w:p>
        </w:tc>
        <w:tc>
          <w:tcPr>
            <w:tcW w:w="6804" w:type="dxa"/>
            <w:shd w:val="clear" w:color="auto" w:fill="auto"/>
          </w:tcPr>
          <w:p w14:paraId="4139E832" w14:textId="77777777" w:rsidR="00F40E8A" w:rsidRDefault="00F40E8A" w:rsidP="009F3524">
            <w:pPr>
              <w:rPr>
                <w:rFonts w:eastAsia="SimSun"/>
                <w:b/>
                <w:bCs/>
                <w:noProof/>
                <w:lang w:val="en-US" w:eastAsia="zh-CN"/>
              </w:rPr>
            </w:pPr>
            <w:r>
              <w:rPr>
                <w:rFonts w:eastAsia="SimSun"/>
                <w:b/>
                <w:bCs/>
                <w:noProof/>
                <w:lang w:val="en-US" w:eastAsia="zh-CN"/>
              </w:rPr>
              <w:t>Non-remunerated post</w:t>
            </w:r>
          </w:p>
        </w:tc>
        <w:tc>
          <w:tcPr>
            <w:tcW w:w="993" w:type="dxa"/>
            <w:shd w:val="clear" w:color="auto" w:fill="auto"/>
          </w:tcPr>
          <w:p w14:paraId="658DA1F3" w14:textId="77777777" w:rsidR="00F40E8A" w:rsidRDefault="00F40E8A" w:rsidP="009F3524">
            <w:pPr>
              <w:rPr>
                <w:rFonts w:eastAsia="SimSun"/>
                <w:b/>
                <w:bCs/>
                <w:noProof/>
                <w:lang w:val="en-US" w:eastAsia="zh-CN"/>
              </w:rPr>
            </w:pPr>
            <w:r>
              <w:rPr>
                <w:rFonts w:ascii="Wingdings" w:eastAsia="Wingdings" w:hAnsi="Wingdings" w:cs="Wingdings"/>
                <w:noProof/>
                <w:lang w:val="en-US" w:eastAsia="zh-CN"/>
              </w:rPr>
              <w:t></w:t>
            </w:r>
          </w:p>
        </w:tc>
        <w:tc>
          <w:tcPr>
            <w:tcW w:w="708" w:type="dxa"/>
            <w:shd w:val="clear" w:color="auto" w:fill="auto"/>
          </w:tcPr>
          <w:p w14:paraId="058AD4AD" w14:textId="77777777" w:rsidR="00F40E8A" w:rsidRDefault="00F40E8A" w:rsidP="009F3524">
            <w:pPr>
              <w:rPr>
                <w:rFonts w:eastAsia="SimSun"/>
                <w:b/>
                <w:bCs/>
                <w:noProof/>
                <w:lang w:val="en-US" w:eastAsia="zh-CN"/>
              </w:rPr>
            </w:pPr>
            <w:r>
              <w:rPr>
                <w:rFonts w:ascii="Wingdings" w:eastAsia="Wingdings" w:hAnsi="Wingdings" w:cs="Wingdings"/>
                <w:noProof/>
                <w:lang w:val="en-US" w:eastAsia="zh-CN"/>
              </w:rPr>
              <w:t></w:t>
            </w:r>
          </w:p>
        </w:tc>
      </w:tr>
      <w:tr w:rsidR="00F40E8A" w14:paraId="2C062C7D" w14:textId="77777777" w:rsidTr="009F3524">
        <w:tc>
          <w:tcPr>
            <w:tcW w:w="675" w:type="dxa"/>
            <w:shd w:val="clear" w:color="auto" w:fill="auto"/>
          </w:tcPr>
          <w:p w14:paraId="398548E4" w14:textId="77777777" w:rsidR="00F40E8A" w:rsidRDefault="00F40E8A" w:rsidP="009F3524">
            <w:pPr>
              <w:rPr>
                <w:rFonts w:eastAsia="SimSun"/>
                <w:b/>
                <w:bCs/>
                <w:noProof/>
                <w:lang w:val="en-US" w:eastAsia="zh-CN"/>
              </w:rPr>
            </w:pPr>
            <w:r>
              <w:rPr>
                <w:rFonts w:eastAsia="SimSun"/>
                <w:b/>
                <w:bCs/>
                <w:noProof/>
                <w:lang w:val="en-US" w:eastAsia="zh-CN"/>
              </w:rPr>
              <w:t>1d</w:t>
            </w:r>
          </w:p>
        </w:tc>
        <w:tc>
          <w:tcPr>
            <w:tcW w:w="6804" w:type="dxa"/>
            <w:shd w:val="clear" w:color="auto" w:fill="auto"/>
          </w:tcPr>
          <w:p w14:paraId="494A361C" w14:textId="77777777" w:rsidR="00F40E8A" w:rsidRDefault="00F40E8A" w:rsidP="009F3524">
            <w:pPr>
              <w:rPr>
                <w:rFonts w:eastAsia="SimSun"/>
                <w:b/>
                <w:bCs/>
                <w:noProof/>
                <w:lang w:val="en-US" w:eastAsia="zh-CN"/>
              </w:rPr>
            </w:pPr>
            <w:r>
              <w:rPr>
                <w:rFonts w:eastAsia="SimSun"/>
                <w:b/>
                <w:bCs/>
                <w:noProof/>
                <w:lang w:val="en-US" w:eastAsia="zh-CN"/>
              </w:rPr>
              <w:t>Legal representation</w:t>
            </w:r>
          </w:p>
        </w:tc>
        <w:tc>
          <w:tcPr>
            <w:tcW w:w="993" w:type="dxa"/>
            <w:shd w:val="clear" w:color="auto" w:fill="auto"/>
          </w:tcPr>
          <w:p w14:paraId="3F0A9D80" w14:textId="77777777" w:rsidR="00F40E8A" w:rsidRDefault="00F40E8A" w:rsidP="009F3524">
            <w:pPr>
              <w:rPr>
                <w:rFonts w:eastAsia="SimSun"/>
                <w:b/>
                <w:bCs/>
                <w:noProof/>
                <w:lang w:val="en-US" w:eastAsia="zh-CN"/>
              </w:rPr>
            </w:pPr>
            <w:r>
              <w:rPr>
                <w:rFonts w:ascii="Wingdings" w:eastAsia="Wingdings" w:hAnsi="Wingdings" w:cs="Wingdings"/>
                <w:noProof/>
                <w:lang w:val="en-US" w:eastAsia="zh-CN"/>
              </w:rPr>
              <w:t></w:t>
            </w:r>
          </w:p>
        </w:tc>
        <w:tc>
          <w:tcPr>
            <w:tcW w:w="708" w:type="dxa"/>
            <w:shd w:val="clear" w:color="auto" w:fill="auto"/>
          </w:tcPr>
          <w:p w14:paraId="1548FC5D" w14:textId="77777777" w:rsidR="00F40E8A" w:rsidRDefault="00F40E8A" w:rsidP="009F3524">
            <w:pPr>
              <w:rPr>
                <w:rFonts w:eastAsia="SimSun"/>
                <w:b/>
                <w:bCs/>
                <w:noProof/>
                <w:lang w:val="en-US" w:eastAsia="zh-CN"/>
              </w:rPr>
            </w:pPr>
            <w:r>
              <w:rPr>
                <w:rFonts w:ascii="Wingdings" w:eastAsia="Wingdings" w:hAnsi="Wingdings" w:cs="Wingdings"/>
                <w:noProof/>
                <w:lang w:val="en-US" w:eastAsia="zh-CN"/>
              </w:rPr>
              <w:t></w:t>
            </w:r>
          </w:p>
        </w:tc>
      </w:tr>
    </w:tbl>
    <w:p w14:paraId="03E593CD" w14:textId="77777777" w:rsidR="00F40E8A" w:rsidRDefault="00F40E8A" w:rsidP="00F40E8A">
      <w:pPr>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322"/>
        <w:gridCol w:w="2322"/>
        <w:gridCol w:w="1876"/>
      </w:tblGrid>
      <w:tr w:rsidR="00F40E8A" w14:paraId="26A35027" w14:textId="77777777" w:rsidTr="009F3524">
        <w:tc>
          <w:tcPr>
            <w:tcW w:w="2660" w:type="dxa"/>
            <w:shd w:val="clear" w:color="auto" w:fill="auto"/>
          </w:tcPr>
          <w:p w14:paraId="1963D187" w14:textId="77777777" w:rsidR="00F40E8A" w:rsidRDefault="00F40E8A" w:rsidP="009F3524">
            <w:pPr>
              <w:rPr>
                <w:rFonts w:eastAsia="SimSun"/>
                <w:b/>
                <w:bCs/>
                <w:noProof/>
                <w:lang w:val="en-US" w:eastAsia="zh-CN"/>
              </w:rPr>
            </w:pPr>
            <w:r>
              <w:rPr>
                <w:rFonts w:eastAsia="SimSun"/>
                <w:b/>
                <w:bCs/>
                <w:noProof/>
                <w:lang w:val="en-US" w:eastAsia="zh-CN"/>
              </w:rPr>
              <w:t>Activity</w:t>
            </w:r>
          </w:p>
        </w:tc>
        <w:tc>
          <w:tcPr>
            <w:tcW w:w="2322" w:type="dxa"/>
            <w:shd w:val="clear" w:color="auto" w:fill="auto"/>
          </w:tcPr>
          <w:p w14:paraId="2569E869" w14:textId="77777777" w:rsidR="00F40E8A" w:rsidRDefault="00F40E8A" w:rsidP="009F3524">
            <w:pPr>
              <w:jc w:val="left"/>
              <w:rPr>
                <w:rFonts w:eastAsia="SimSun"/>
                <w:b/>
                <w:bCs/>
                <w:noProof/>
                <w:lang w:val="en-US" w:eastAsia="zh-CN"/>
              </w:rPr>
            </w:pPr>
            <w:r>
              <w:rPr>
                <w:rFonts w:eastAsia="SimSun"/>
                <w:b/>
                <w:bCs/>
                <w:noProof/>
                <w:lang w:val="en-US" w:eastAsia="zh-CN"/>
              </w:rPr>
              <w:t>Time period</w:t>
            </w:r>
            <w:r>
              <w:rPr>
                <w:rFonts w:eastAsia="SimSun"/>
                <w:b/>
                <w:bCs/>
                <w:noProof/>
                <w:lang w:val="en-US" w:eastAsia="zh-CN"/>
              </w:rPr>
              <w:br/>
              <w:t>(from… until</w:t>
            </w:r>
            <w:r>
              <w:rPr>
                <w:rFonts w:eastAsia="SimSun"/>
                <w:b/>
                <w:bCs/>
                <w:noProof/>
                <w:lang w:val="en-US" w:eastAsia="zh-CN"/>
              </w:rPr>
              <w:br/>
              <w:t>month/year)</w:t>
            </w:r>
          </w:p>
        </w:tc>
        <w:tc>
          <w:tcPr>
            <w:tcW w:w="2322" w:type="dxa"/>
            <w:shd w:val="clear" w:color="auto" w:fill="auto"/>
          </w:tcPr>
          <w:p w14:paraId="6B05B8BE" w14:textId="77777777" w:rsidR="00F40E8A" w:rsidRDefault="00F40E8A" w:rsidP="009F3524">
            <w:pPr>
              <w:jc w:val="left"/>
              <w:rPr>
                <w:rFonts w:eastAsia="SimSun"/>
                <w:b/>
                <w:bCs/>
                <w:noProof/>
                <w:lang w:val="en-US" w:eastAsia="zh-CN"/>
              </w:rPr>
            </w:pPr>
            <w:r>
              <w:rPr>
                <w:rFonts w:eastAsia="SimSun"/>
                <w:b/>
                <w:bCs/>
                <w:noProof/>
                <w:lang w:val="en-US" w:eastAsia="zh-CN"/>
              </w:rPr>
              <w:t>Name of entity or body</w:t>
            </w:r>
          </w:p>
        </w:tc>
        <w:tc>
          <w:tcPr>
            <w:tcW w:w="1876" w:type="dxa"/>
            <w:shd w:val="clear" w:color="auto" w:fill="auto"/>
          </w:tcPr>
          <w:p w14:paraId="558D3E7E" w14:textId="77777777" w:rsidR="00F40E8A" w:rsidRDefault="00F40E8A" w:rsidP="009F3524">
            <w:pPr>
              <w:rPr>
                <w:rFonts w:eastAsia="SimSun"/>
                <w:b/>
                <w:bCs/>
                <w:noProof/>
                <w:lang w:val="en-US" w:eastAsia="zh-CN"/>
              </w:rPr>
            </w:pPr>
            <w:r>
              <w:rPr>
                <w:rFonts w:eastAsia="SimSun"/>
                <w:b/>
                <w:bCs/>
                <w:noProof/>
                <w:lang w:val="en-US" w:eastAsia="zh-CN"/>
              </w:rPr>
              <w:t>Description</w:t>
            </w:r>
          </w:p>
        </w:tc>
      </w:tr>
      <w:tr w:rsidR="00F40E8A" w14:paraId="3BF50D5E" w14:textId="77777777" w:rsidTr="009F3524">
        <w:tc>
          <w:tcPr>
            <w:tcW w:w="2660" w:type="dxa"/>
            <w:shd w:val="clear" w:color="auto" w:fill="auto"/>
          </w:tcPr>
          <w:p w14:paraId="62469C9E" w14:textId="77777777" w:rsidR="00F40E8A" w:rsidRDefault="00F40E8A" w:rsidP="009F3524">
            <w:pPr>
              <w:rPr>
                <w:rFonts w:eastAsia="SimSun"/>
                <w:b/>
                <w:bCs/>
                <w:noProof/>
                <w:lang w:val="en-US" w:eastAsia="zh-CN"/>
              </w:rPr>
            </w:pPr>
          </w:p>
          <w:p w14:paraId="49F338EF" w14:textId="77777777" w:rsidR="00F40E8A" w:rsidRDefault="00F40E8A" w:rsidP="009F3524">
            <w:pPr>
              <w:rPr>
                <w:rFonts w:eastAsia="SimSun"/>
                <w:b/>
                <w:bCs/>
                <w:noProof/>
                <w:lang w:val="en-US" w:eastAsia="zh-CN"/>
              </w:rPr>
            </w:pPr>
          </w:p>
          <w:p w14:paraId="12DBF302" w14:textId="77777777" w:rsidR="00F40E8A" w:rsidRDefault="00F40E8A" w:rsidP="009F3524">
            <w:pPr>
              <w:rPr>
                <w:rFonts w:eastAsia="SimSun"/>
                <w:b/>
                <w:bCs/>
                <w:noProof/>
                <w:lang w:val="en-US" w:eastAsia="zh-CN"/>
              </w:rPr>
            </w:pPr>
          </w:p>
        </w:tc>
        <w:tc>
          <w:tcPr>
            <w:tcW w:w="2322" w:type="dxa"/>
            <w:shd w:val="clear" w:color="auto" w:fill="auto"/>
          </w:tcPr>
          <w:p w14:paraId="1B064076" w14:textId="77777777" w:rsidR="00F40E8A" w:rsidRDefault="00F40E8A" w:rsidP="009F3524">
            <w:pPr>
              <w:rPr>
                <w:rFonts w:eastAsia="SimSun"/>
                <w:b/>
                <w:bCs/>
                <w:noProof/>
                <w:lang w:val="en-US" w:eastAsia="zh-CN"/>
              </w:rPr>
            </w:pPr>
          </w:p>
        </w:tc>
        <w:tc>
          <w:tcPr>
            <w:tcW w:w="2322" w:type="dxa"/>
            <w:shd w:val="clear" w:color="auto" w:fill="auto"/>
          </w:tcPr>
          <w:p w14:paraId="59E3B333" w14:textId="77777777" w:rsidR="00F40E8A" w:rsidRDefault="00F40E8A" w:rsidP="009F3524">
            <w:pPr>
              <w:rPr>
                <w:rFonts w:eastAsia="SimSun"/>
                <w:b/>
                <w:bCs/>
                <w:noProof/>
                <w:lang w:val="en-US" w:eastAsia="zh-CN"/>
              </w:rPr>
            </w:pPr>
          </w:p>
        </w:tc>
        <w:tc>
          <w:tcPr>
            <w:tcW w:w="1876" w:type="dxa"/>
            <w:shd w:val="clear" w:color="auto" w:fill="auto"/>
          </w:tcPr>
          <w:p w14:paraId="0F5E9E8C" w14:textId="77777777" w:rsidR="00F40E8A" w:rsidRDefault="00F40E8A" w:rsidP="009F3524">
            <w:pPr>
              <w:rPr>
                <w:rFonts w:eastAsia="SimSun"/>
                <w:b/>
                <w:bCs/>
                <w:noProof/>
                <w:lang w:val="en-US" w:eastAsia="zh-CN"/>
              </w:rPr>
            </w:pPr>
          </w:p>
        </w:tc>
      </w:tr>
    </w:tbl>
    <w:p w14:paraId="430EA4F1" w14:textId="77777777" w:rsidR="00F40E8A" w:rsidRDefault="00F40E8A" w:rsidP="00F40E8A">
      <w:pPr>
        <w:rPr>
          <w:rFonts w:eastAsia="SimSun"/>
          <w:b/>
          <w:bCs/>
          <w:noProof/>
          <w:lang w:val="en-US" w:eastAsia="zh-CN"/>
        </w:rPr>
      </w:pPr>
    </w:p>
    <w:p w14:paraId="23DA8A91" w14:textId="77777777" w:rsidR="00F40E8A" w:rsidRDefault="00F40E8A" w:rsidP="00F40E8A">
      <w:pPr>
        <w:ind w:hanging="709"/>
        <w:rPr>
          <w:rFonts w:eastAsia="SimSun"/>
          <w:b/>
          <w:bCs/>
          <w:noProof/>
          <w:lang w:val="en-US" w:eastAsia="zh-CN"/>
        </w:rPr>
      </w:pPr>
      <w:r>
        <w:rPr>
          <w:rFonts w:eastAsia="SimSun"/>
          <w:b/>
          <w:bCs/>
          <w:noProof/>
          <w:lang w:val="en-US" w:eastAsia="zh-CN"/>
        </w:rPr>
        <w:t>2</w:t>
      </w:r>
      <w:r>
        <w:rPr>
          <w:rFonts w:eastAsia="SimSun"/>
          <w:b/>
          <w:bCs/>
          <w:noProof/>
          <w:lang w:val="en-US" w:eastAsia="zh-CN"/>
        </w:rPr>
        <w:tab/>
        <w:t>MEMBERSHIP OF MANAGING BODY, SCIENTIFIC ADVISORY BODY OR EQUIVALENT STRUCTURE</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F40E8A" w14:paraId="129F909D" w14:textId="77777777" w:rsidTr="009F3524">
        <w:tc>
          <w:tcPr>
            <w:tcW w:w="675" w:type="dxa"/>
            <w:shd w:val="clear" w:color="auto" w:fill="auto"/>
          </w:tcPr>
          <w:p w14:paraId="1202AE6D" w14:textId="77777777" w:rsidR="00F40E8A" w:rsidRDefault="00F40E8A" w:rsidP="009F3524">
            <w:pPr>
              <w:rPr>
                <w:rFonts w:eastAsia="SimSun"/>
                <w:b/>
                <w:bCs/>
                <w:noProof/>
                <w:lang w:val="en-US" w:eastAsia="zh-CN"/>
              </w:rPr>
            </w:pPr>
          </w:p>
        </w:tc>
        <w:tc>
          <w:tcPr>
            <w:tcW w:w="6804" w:type="dxa"/>
            <w:shd w:val="clear" w:color="auto" w:fill="auto"/>
          </w:tcPr>
          <w:p w14:paraId="0BEA4598" w14:textId="77777777" w:rsidR="00F40E8A" w:rsidRDefault="00F40E8A" w:rsidP="009F3524">
            <w:pPr>
              <w:rPr>
                <w:rFonts w:eastAsia="SimSun"/>
                <w:bCs/>
                <w:i/>
                <w:noProof/>
                <w:lang w:val="en-US" w:eastAsia="zh-CN"/>
              </w:rPr>
            </w:pPr>
            <w:r>
              <w:rPr>
                <w:rFonts w:eastAsia="SimSun"/>
                <w:bCs/>
                <w:i/>
                <w:noProof/>
                <w:lang w:val="en-US" w:eastAsia="zh-CN"/>
              </w:rPr>
              <w:t xml:space="preserve">Within the past 5 years, </w:t>
            </w:r>
            <w:r>
              <w:rPr>
                <w:i/>
                <w:iCs/>
                <w:noProof/>
                <w:color w:val="000000"/>
                <w:lang w:val="en-US"/>
              </w:rPr>
              <w:t>have you participated in the internal decision-making of a legal entity or other body with an interest in the field of activity of the expert group/sub-group in question or have you participated in the works of a Scientific Advisory Body with voting rights on the outputs of that entity?</w:t>
            </w:r>
          </w:p>
        </w:tc>
        <w:tc>
          <w:tcPr>
            <w:tcW w:w="993" w:type="dxa"/>
            <w:shd w:val="clear" w:color="auto" w:fill="auto"/>
          </w:tcPr>
          <w:p w14:paraId="357CA253" w14:textId="77777777" w:rsidR="00F40E8A" w:rsidRDefault="00F40E8A" w:rsidP="009F3524">
            <w:pPr>
              <w:rPr>
                <w:rFonts w:eastAsia="SimSun"/>
                <w:b/>
                <w:bCs/>
                <w:noProof/>
                <w:lang w:val="en-US" w:eastAsia="zh-CN"/>
              </w:rPr>
            </w:pPr>
            <w:r>
              <w:rPr>
                <w:rFonts w:eastAsia="SimSun"/>
                <w:b/>
                <w:bCs/>
                <w:noProof/>
                <w:lang w:val="en-US" w:eastAsia="zh-CN"/>
              </w:rPr>
              <w:t>yes</w:t>
            </w:r>
          </w:p>
        </w:tc>
        <w:tc>
          <w:tcPr>
            <w:tcW w:w="708" w:type="dxa"/>
            <w:shd w:val="clear" w:color="auto" w:fill="auto"/>
          </w:tcPr>
          <w:p w14:paraId="096C1648" w14:textId="77777777" w:rsidR="00F40E8A" w:rsidRDefault="00F40E8A" w:rsidP="009F3524">
            <w:pPr>
              <w:rPr>
                <w:rFonts w:eastAsia="SimSun"/>
                <w:b/>
                <w:bCs/>
                <w:noProof/>
                <w:lang w:val="en-US" w:eastAsia="zh-CN"/>
              </w:rPr>
            </w:pPr>
            <w:r>
              <w:rPr>
                <w:rFonts w:eastAsia="SimSun"/>
                <w:b/>
                <w:bCs/>
                <w:noProof/>
                <w:lang w:val="en-US" w:eastAsia="zh-CN"/>
              </w:rPr>
              <w:t>no</w:t>
            </w:r>
          </w:p>
        </w:tc>
      </w:tr>
    </w:tbl>
    <w:p w14:paraId="0E7BA351" w14:textId="77777777" w:rsidR="00F40E8A" w:rsidRDefault="00F40E8A" w:rsidP="00F40E8A">
      <w:pPr>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F40E8A" w14:paraId="03B5E651" w14:textId="77777777" w:rsidTr="009F3524">
        <w:tc>
          <w:tcPr>
            <w:tcW w:w="675" w:type="dxa"/>
            <w:shd w:val="clear" w:color="auto" w:fill="auto"/>
          </w:tcPr>
          <w:p w14:paraId="38350A75" w14:textId="77777777" w:rsidR="00F40E8A" w:rsidRDefault="00F40E8A" w:rsidP="009F3524">
            <w:pPr>
              <w:rPr>
                <w:rFonts w:eastAsia="SimSun"/>
                <w:b/>
                <w:bCs/>
                <w:noProof/>
                <w:lang w:val="en-US" w:eastAsia="zh-CN"/>
              </w:rPr>
            </w:pPr>
            <w:r>
              <w:rPr>
                <w:rFonts w:eastAsia="SimSun"/>
                <w:b/>
                <w:bCs/>
                <w:noProof/>
                <w:lang w:val="en-US" w:eastAsia="zh-CN"/>
              </w:rPr>
              <w:t>2a</w:t>
            </w:r>
          </w:p>
        </w:tc>
        <w:tc>
          <w:tcPr>
            <w:tcW w:w="6804" w:type="dxa"/>
            <w:shd w:val="clear" w:color="auto" w:fill="auto"/>
          </w:tcPr>
          <w:p w14:paraId="65DEEE89" w14:textId="77777777" w:rsidR="00F40E8A" w:rsidRDefault="00F40E8A" w:rsidP="009F3524">
            <w:pPr>
              <w:rPr>
                <w:rFonts w:eastAsia="SimSun"/>
                <w:b/>
                <w:bCs/>
                <w:noProof/>
                <w:lang w:val="en-US" w:eastAsia="zh-CN"/>
              </w:rPr>
            </w:pPr>
            <w:r>
              <w:rPr>
                <w:rFonts w:eastAsia="SimSun"/>
                <w:b/>
                <w:bCs/>
                <w:noProof/>
                <w:lang w:eastAsia="zh-CN"/>
              </w:rPr>
              <w:t>Participation in a decision-making process</w:t>
            </w:r>
          </w:p>
        </w:tc>
        <w:tc>
          <w:tcPr>
            <w:tcW w:w="993" w:type="dxa"/>
            <w:shd w:val="clear" w:color="auto" w:fill="auto"/>
          </w:tcPr>
          <w:p w14:paraId="3471FB47" w14:textId="77777777" w:rsidR="00F40E8A" w:rsidRDefault="00F40E8A" w:rsidP="009F3524">
            <w:pPr>
              <w:rPr>
                <w:rFonts w:eastAsia="SimSun"/>
                <w:b/>
                <w:bCs/>
                <w:noProof/>
                <w:lang w:val="en-US" w:eastAsia="zh-CN"/>
              </w:rPr>
            </w:pPr>
            <w:r>
              <w:rPr>
                <w:rFonts w:ascii="Wingdings" w:eastAsia="Wingdings" w:hAnsi="Wingdings" w:cs="Wingdings"/>
                <w:noProof/>
                <w:lang w:val="en-US" w:eastAsia="zh-CN"/>
              </w:rPr>
              <w:t></w:t>
            </w:r>
          </w:p>
        </w:tc>
        <w:tc>
          <w:tcPr>
            <w:tcW w:w="708" w:type="dxa"/>
            <w:shd w:val="clear" w:color="auto" w:fill="auto"/>
          </w:tcPr>
          <w:p w14:paraId="13C18FCA" w14:textId="77777777" w:rsidR="00F40E8A" w:rsidRDefault="00F40E8A" w:rsidP="009F3524">
            <w:pPr>
              <w:rPr>
                <w:rFonts w:eastAsia="SimSun"/>
                <w:b/>
                <w:bCs/>
                <w:noProof/>
                <w:lang w:val="en-US" w:eastAsia="zh-CN"/>
              </w:rPr>
            </w:pPr>
            <w:r>
              <w:rPr>
                <w:rFonts w:ascii="Wingdings" w:eastAsia="Wingdings" w:hAnsi="Wingdings" w:cs="Wingdings"/>
                <w:noProof/>
                <w:lang w:val="en-US" w:eastAsia="zh-CN"/>
              </w:rPr>
              <w:t></w:t>
            </w:r>
          </w:p>
        </w:tc>
      </w:tr>
      <w:tr w:rsidR="00F40E8A" w14:paraId="123ED25D" w14:textId="77777777" w:rsidTr="009F3524">
        <w:tc>
          <w:tcPr>
            <w:tcW w:w="675" w:type="dxa"/>
            <w:shd w:val="clear" w:color="auto" w:fill="auto"/>
          </w:tcPr>
          <w:p w14:paraId="74517229" w14:textId="77777777" w:rsidR="00F40E8A" w:rsidRDefault="00F40E8A" w:rsidP="009F3524">
            <w:pPr>
              <w:rPr>
                <w:rFonts w:eastAsia="SimSun"/>
                <w:b/>
                <w:bCs/>
                <w:noProof/>
                <w:lang w:val="en-US" w:eastAsia="zh-CN"/>
              </w:rPr>
            </w:pPr>
            <w:r>
              <w:rPr>
                <w:rFonts w:eastAsia="SimSun"/>
                <w:b/>
                <w:bCs/>
                <w:noProof/>
                <w:lang w:val="en-US" w:eastAsia="zh-CN"/>
              </w:rPr>
              <w:t>2b</w:t>
            </w:r>
          </w:p>
        </w:tc>
        <w:tc>
          <w:tcPr>
            <w:tcW w:w="6804" w:type="dxa"/>
            <w:shd w:val="clear" w:color="auto" w:fill="auto"/>
          </w:tcPr>
          <w:p w14:paraId="73958CB2" w14:textId="77777777" w:rsidR="00F40E8A" w:rsidRDefault="00F40E8A" w:rsidP="009F3524">
            <w:pPr>
              <w:rPr>
                <w:rFonts w:eastAsia="SimSun"/>
                <w:b/>
                <w:bCs/>
                <w:noProof/>
                <w:lang w:val="en-US" w:eastAsia="zh-CN"/>
              </w:rPr>
            </w:pPr>
            <w:r>
              <w:rPr>
                <w:rFonts w:eastAsia="SimSun"/>
                <w:b/>
                <w:bCs/>
                <w:noProof/>
                <w:lang w:eastAsia="zh-CN"/>
              </w:rPr>
              <w:t>Participation in the work of a Scientific Advisory Body</w:t>
            </w:r>
          </w:p>
        </w:tc>
        <w:tc>
          <w:tcPr>
            <w:tcW w:w="993" w:type="dxa"/>
            <w:shd w:val="clear" w:color="auto" w:fill="auto"/>
          </w:tcPr>
          <w:p w14:paraId="4B4387F8" w14:textId="77777777" w:rsidR="00F40E8A" w:rsidRDefault="00F40E8A" w:rsidP="009F3524">
            <w:pPr>
              <w:rPr>
                <w:rFonts w:eastAsia="SimSun"/>
                <w:b/>
                <w:bCs/>
                <w:noProof/>
                <w:lang w:val="en-US" w:eastAsia="zh-CN"/>
              </w:rPr>
            </w:pPr>
            <w:r>
              <w:rPr>
                <w:rFonts w:ascii="Wingdings" w:eastAsia="Wingdings" w:hAnsi="Wingdings" w:cs="Wingdings"/>
                <w:noProof/>
                <w:lang w:val="en-US" w:eastAsia="zh-CN"/>
              </w:rPr>
              <w:t></w:t>
            </w:r>
          </w:p>
        </w:tc>
        <w:tc>
          <w:tcPr>
            <w:tcW w:w="708" w:type="dxa"/>
            <w:shd w:val="clear" w:color="auto" w:fill="auto"/>
          </w:tcPr>
          <w:p w14:paraId="78C3FFF2" w14:textId="77777777" w:rsidR="00F40E8A" w:rsidRDefault="00F40E8A" w:rsidP="009F3524">
            <w:pPr>
              <w:rPr>
                <w:rFonts w:eastAsia="SimSun"/>
                <w:b/>
                <w:bCs/>
                <w:noProof/>
                <w:lang w:val="en-US" w:eastAsia="zh-CN"/>
              </w:rPr>
            </w:pPr>
            <w:r>
              <w:rPr>
                <w:rFonts w:ascii="Wingdings" w:eastAsia="Wingdings" w:hAnsi="Wingdings" w:cs="Wingdings"/>
                <w:noProof/>
                <w:lang w:val="en-US" w:eastAsia="zh-CN"/>
              </w:rPr>
              <w:t></w:t>
            </w:r>
          </w:p>
        </w:tc>
      </w:tr>
    </w:tbl>
    <w:p w14:paraId="0F18FF8C" w14:textId="77777777" w:rsidR="00F40E8A" w:rsidRDefault="00F40E8A" w:rsidP="00F40E8A">
      <w:pPr>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322"/>
        <w:gridCol w:w="2322"/>
        <w:gridCol w:w="1876"/>
      </w:tblGrid>
      <w:tr w:rsidR="00F40E8A" w14:paraId="6DAE9547" w14:textId="77777777" w:rsidTr="009F3524">
        <w:tc>
          <w:tcPr>
            <w:tcW w:w="2660" w:type="dxa"/>
            <w:shd w:val="clear" w:color="auto" w:fill="auto"/>
          </w:tcPr>
          <w:p w14:paraId="4D105575" w14:textId="77777777" w:rsidR="00F40E8A" w:rsidRDefault="00F40E8A" w:rsidP="009F3524">
            <w:pPr>
              <w:rPr>
                <w:rFonts w:eastAsia="SimSun"/>
                <w:b/>
                <w:bCs/>
                <w:noProof/>
                <w:lang w:val="en-US" w:eastAsia="zh-CN"/>
              </w:rPr>
            </w:pPr>
            <w:r>
              <w:rPr>
                <w:rFonts w:eastAsia="SimSun"/>
                <w:b/>
                <w:bCs/>
                <w:noProof/>
                <w:lang w:val="en-US" w:eastAsia="zh-CN"/>
              </w:rPr>
              <w:t>Activity</w:t>
            </w:r>
          </w:p>
        </w:tc>
        <w:tc>
          <w:tcPr>
            <w:tcW w:w="2322" w:type="dxa"/>
            <w:shd w:val="clear" w:color="auto" w:fill="auto"/>
          </w:tcPr>
          <w:p w14:paraId="06AB3ACE" w14:textId="77777777" w:rsidR="00F40E8A" w:rsidRDefault="00F40E8A" w:rsidP="009F3524">
            <w:pPr>
              <w:jc w:val="left"/>
              <w:rPr>
                <w:rFonts w:eastAsia="SimSun"/>
                <w:b/>
                <w:bCs/>
                <w:noProof/>
                <w:lang w:val="en-US" w:eastAsia="zh-CN"/>
              </w:rPr>
            </w:pPr>
            <w:r>
              <w:rPr>
                <w:rFonts w:eastAsia="SimSun"/>
                <w:b/>
                <w:bCs/>
                <w:noProof/>
                <w:lang w:val="en-US" w:eastAsia="zh-CN"/>
              </w:rPr>
              <w:t>Time period</w:t>
            </w:r>
            <w:r>
              <w:rPr>
                <w:rFonts w:eastAsia="SimSun"/>
                <w:b/>
                <w:bCs/>
                <w:noProof/>
                <w:lang w:val="en-US" w:eastAsia="zh-CN"/>
              </w:rPr>
              <w:br/>
              <w:t>(from… until</w:t>
            </w:r>
            <w:r>
              <w:rPr>
                <w:rFonts w:eastAsia="SimSun"/>
                <w:b/>
                <w:bCs/>
                <w:noProof/>
                <w:lang w:val="en-US" w:eastAsia="zh-CN"/>
              </w:rPr>
              <w:br/>
            </w:r>
            <w:r>
              <w:rPr>
                <w:rFonts w:eastAsia="SimSun"/>
                <w:b/>
                <w:bCs/>
                <w:noProof/>
                <w:lang w:val="en-US" w:eastAsia="zh-CN"/>
              </w:rPr>
              <w:lastRenderedPageBreak/>
              <w:t>month/year)</w:t>
            </w:r>
          </w:p>
        </w:tc>
        <w:tc>
          <w:tcPr>
            <w:tcW w:w="2322" w:type="dxa"/>
            <w:shd w:val="clear" w:color="auto" w:fill="auto"/>
          </w:tcPr>
          <w:p w14:paraId="71FBA762" w14:textId="77777777" w:rsidR="00F40E8A" w:rsidRDefault="00F40E8A" w:rsidP="009F3524">
            <w:pPr>
              <w:jc w:val="left"/>
              <w:rPr>
                <w:rFonts w:eastAsia="SimSun"/>
                <w:b/>
                <w:bCs/>
                <w:noProof/>
                <w:lang w:val="en-US" w:eastAsia="zh-CN"/>
              </w:rPr>
            </w:pPr>
            <w:r>
              <w:rPr>
                <w:rFonts w:eastAsia="SimSun"/>
                <w:b/>
                <w:bCs/>
                <w:noProof/>
                <w:lang w:val="en-US" w:eastAsia="zh-CN"/>
              </w:rPr>
              <w:lastRenderedPageBreak/>
              <w:t>Name of legal entity or body</w:t>
            </w:r>
          </w:p>
        </w:tc>
        <w:tc>
          <w:tcPr>
            <w:tcW w:w="1876" w:type="dxa"/>
            <w:shd w:val="clear" w:color="auto" w:fill="auto"/>
          </w:tcPr>
          <w:p w14:paraId="5E513D6E" w14:textId="77777777" w:rsidR="00F40E8A" w:rsidRDefault="00F40E8A" w:rsidP="009F3524">
            <w:pPr>
              <w:rPr>
                <w:rFonts w:eastAsia="SimSun"/>
                <w:b/>
                <w:bCs/>
                <w:noProof/>
                <w:lang w:val="en-US" w:eastAsia="zh-CN"/>
              </w:rPr>
            </w:pPr>
            <w:r>
              <w:rPr>
                <w:rFonts w:eastAsia="SimSun"/>
                <w:b/>
                <w:bCs/>
                <w:noProof/>
                <w:lang w:val="en-US" w:eastAsia="zh-CN"/>
              </w:rPr>
              <w:t>Description</w:t>
            </w:r>
          </w:p>
        </w:tc>
      </w:tr>
      <w:tr w:rsidR="00F40E8A" w14:paraId="750D01F7" w14:textId="77777777" w:rsidTr="009F3524">
        <w:tc>
          <w:tcPr>
            <w:tcW w:w="2660" w:type="dxa"/>
            <w:shd w:val="clear" w:color="auto" w:fill="auto"/>
          </w:tcPr>
          <w:p w14:paraId="5DA1A958" w14:textId="77777777" w:rsidR="00F40E8A" w:rsidRDefault="00F40E8A" w:rsidP="009F3524">
            <w:pPr>
              <w:rPr>
                <w:rFonts w:eastAsia="SimSun"/>
                <w:b/>
                <w:bCs/>
                <w:noProof/>
                <w:lang w:val="en-US" w:eastAsia="zh-CN"/>
              </w:rPr>
            </w:pPr>
          </w:p>
          <w:p w14:paraId="1DEA8C2F" w14:textId="77777777" w:rsidR="00F40E8A" w:rsidRDefault="00F40E8A" w:rsidP="009F3524">
            <w:pPr>
              <w:rPr>
                <w:rFonts w:eastAsia="SimSun"/>
                <w:b/>
                <w:bCs/>
                <w:noProof/>
                <w:lang w:val="en-US" w:eastAsia="zh-CN"/>
              </w:rPr>
            </w:pPr>
          </w:p>
          <w:p w14:paraId="4A109A2D" w14:textId="77777777" w:rsidR="00F40E8A" w:rsidRDefault="00F40E8A" w:rsidP="009F3524">
            <w:pPr>
              <w:rPr>
                <w:rFonts w:eastAsia="SimSun"/>
                <w:b/>
                <w:bCs/>
                <w:noProof/>
                <w:lang w:val="en-US" w:eastAsia="zh-CN"/>
              </w:rPr>
            </w:pPr>
          </w:p>
        </w:tc>
        <w:tc>
          <w:tcPr>
            <w:tcW w:w="2322" w:type="dxa"/>
            <w:shd w:val="clear" w:color="auto" w:fill="auto"/>
          </w:tcPr>
          <w:p w14:paraId="79F7858A" w14:textId="77777777" w:rsidR="00F40E8A" w:rsidRDefault="00F40E8A" w:rsidP="009F3524">
            <w:pPr>
              <w:rPr>
                <w:rFonts w:eastAsia="SimSun"/>
                <w:b/>
                <w:bCs/>
                <w:noProof/>
                <w:lang w:val="en-US" w:eastAsia="zh-CN"/>
              </w:rPr>
            </w:pPr>
          </w:p>
        </w:tc>
        <w:tc>
          <w:tcPr>
            <w:tcW w:w="2322" w:type="dxa"/>
            <w:shd w:val="clear" w:color="auto" w:fill="auto"/>
          </w:tcPr>
          <w:p w14:paraId="27CAED21" w14:textId="77777777" w:rsidR="00F40E8A" w:rsidRDefault="00F40E8A" w:rsidP="009F3524">
            <w:pPr>
              <w:rPr>
                <w:rFonts w:eastAsia="SimSun"/>
                <w:b/>
                <w:bCs/>
                <w:noProof/>
                <w:lang w:val="en-US" w:eastAsia="zh-CN"/>
              </w:rPr>
            </w:pPr>
          </w:p>
        </w:tc>
        <w:tc>
          <w:tcPr>
            <w:tcW w:w="1876" w:type="dxa"/>
            <w:shd w:val="clear" w:color="auto" w:fill="auto"/>
          </w:tcPr>
          <w:p w14:paraId="2EF7D757" w14:textId="77777777" w:rsidR="00F40E8A" w:rsidRDefault="00F40E8A" w:rsidP="009F3524">
            <w:pPr>
              <w:rPr>
                <w:rFonts w:eastAsia="SimSun"/>
                <w:b/>
                <w:bCs/>
                <w:noProof/>
                <w:lang w:val="en-US" w:eastAsia="zh-CN"/>
              </w:rPr>
            </w:pPr>
          </w:p>
        </w:tc>
      </w:tr>
    </w:tbl>
    <w:p w14:paraId="0F114703" w14:textId="77777777" w:rsidR="00F40E8A" w:rsidRDefault="00F40E8A" w:rsidP="00F40E8A">
      <w:pPr>
        <w:ind w:hanging="709"/>
        <w:rPr>
          <w:rFonts w:eastAsia="SimSun"/>
          <w:b/>
          <w:bCs/>
          <w:noProof/>
          <w:lang w:val="en-US" w:eastAsia="zh-CN"/>
        </w:rPr>
      </w:pPr>
      <w:r>
        <w:rPr>
          <w:rFonts w:eastAsia="SimSun"/>
          <w:b/>
          <w:bCs/>
          <w:noProof/>
          <w:lang w:val="en-US" w:eastAsia="zh-CN"/>
        </w:rPr>
        <w:t>3</w:t>
      </w:r>
      <w:r>
        <w:rPr>
          <w:rFonts w:eastAsia="SimSun"/>
          <w:b/>
          <w:bCs/>
          <w:noProof/>
          <w:lang w:val="en-US" w:eastAsia="zh-CN"/>
        </w:rPr>
        <w:tab/>
        <w:t>RESEARCH SUPPORT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F40E8A" w14:paraId="51817FE0" w14:textId="77777777" w:rsidTr="009F3524">
        <w:tc>
          <w:tcPr>
            <w:tcW w:w="675" w:type="dxa"/>
            <w:shd w:val="clear" w:color="auto" w:fill="auto"/>
          </w:tcPr>
          <w:p w14:paraId="24DDEF52" w14:textId="77777777" w:rsidR="00F40E8A" w:rsidRDefault="00F40E8A" w:rsidP="009F3524">
            <w:pPr>
              <w:rPr>
                <w:rFonts w:eastAsia="SimSun"/>
                <w:b/>
                <w:bCs/>
                <w:noProof/>
                <w:lang w:val="en-US" w:eastAsia="zh-CN"/>
              </w:rPr>
            </w:pPr>
          </w:p>
        </w:tc>
        <w:tc>
          <w:tcPr>
            <w:tcW w:w="6804" w:type="dxa"/>
            <w:shd w:val="clear" w:color="auto" w:fill="auto"/>
          </w:tcPr>
          <w:p w14:paraId="7132DD3A" w14:textId="77777777" w:rsidR="00F40E8A" w:rsidRDefault="00F40E8A" w:rsidP="009F3524">
            <w:pPr>
              <w:rPr>
                <w:rFonts w:eastAsia="SimSun"/>
                <w:bCs/>
                <w:i/>
                <w:noProof/>
                <w:lang w:val="en-US" w:eastAsia="zh-CN"/>
              </w:rPr>
            </w:pPr>
            <w:r>
              <w:rPr>
                <w:rFonts w:eastAsia="SimSun"/>
                <w:bCs/>
                <w:i/>
                <w:noProof/>
                <w:lang w:val="en-US" w:eastAsia="zh-CN"/>
              </w:rPr>
              <w:t>Within the past 5 years,</w:t>
            </w:r>
            <w:r>
              <w:rPr>
                <w:i/>
                <w:iCs/>
                <w:noProof/>
                <w:color w:val="000000"/>
                <w:lang w:val="en-US"/>
              </w:rPr>
              <w:t xml:space="preserve"> have you, or the research entity to which you belong, received any support from a legal entity or other body with an interest in the field of activity of the expert group/sub-group in question?</w:t>
            </w:r>
          </w:p>
        </w:tc>
        <w:tc>
          <w:tcPr>
            <w:tcW w:w="993" w:type="dxa"/>
            <w:shd w:val="clear" w:color="auto" w:fill="auto"/>
          </w:tcPr>
          <w:p w14:paraId="475DDC00" w14:textId="77777777" w:rsidR="00F40E8A" w:rsidRDefault="00F40E8A" w:rsidP="009F3524">
            <w:pPr>
              <w:rPr>
                <w:rFonts w:eastAsia="SimSun"/>
                <w:b/>
                <w:bCs/>
                <w:noProof/>
                <w:lang w:val="en-US" w:eastAsia="zh-CN"/>
              </w:rPr>
            </w:pPr>
            <w:r>
              <w:rPr>
                <w:rFonts w:eastAsia="SimSun"/>
                <w:b/>
                <w:bCs/>
                <w:noProof/>
                <w:lang w:val="en-US" w:eastAsia="zh-CN"/>
              </w:rPr>
              <w:t>yes</w:t>
            </w:r>
          </w:p>
        </w:tc>
        <w:tc>
          <w:tcPr>
            <w:tcW w:w="708" w:type="dxa"/>
            <w:shd w:val="clear" w:color="auto" w:fill="auto"/>
          </w:tcPr>
          <w:p w14:paraId="76CDD56C" w14:textId="77777777" w:rsidR="00F40E8A" w:rsidRDefault="00F40E8A" w:rsidP="009F3524">
            <w:pPr>
              <w:rPr>
                <w:rFonts w:eastAsia="SimSun"/>
                <w:b/>
                <w:bCs/>
                <w:noProof/>
                <w:lang w:val="en-US" w:eastAsia="zh-CN"/>
              </w:rPr>
            </w:pPr>
            <w:r>
              <w:rPr>
                <w:rFonts w:eastAsia="SimSun"/>
                <w:b/>
                <w:bCs/>
                <w:noProof/>
                <w:lang w:val="en-US" w:eastAsia="zh-CN"/>
              </w:rPr>
              <w:t>no</w:t>
            </w:r>
          </w:p>
        </w:tc>
      </w:tr>
    </w:tbl>
    <w:p w14:paraId="7013A716" w14:textId="77777777" w:rsidR="00F40E8A" w:rsidRDefault="00F40E8A" w:rsidP="00F40E8A">
      <w:pPr>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F40E8A" w14:paraId="07862703" w14:textId="77777777" w:rsidTr="009F3524">
        <w:tc>
          <w:tcPr>
            <w:tcW w:w="675" w:type="dxa"/>
            <w:shd w:val="clear" w:color="auto" w:fill="auto"/>
          </w:tcPr>
          <w:p w14:paraId="3CFDFAB7" w14:textId="77777777" w:rsidR="00F40E8A" w:rsidRDefault="00F40E8A" w:rsidP="009F3524">
            <w:pPr>
              <w:rPr>
                <w:rFonts w:eastAsia="SimSun"/>
                <w:b/>
                <w:bCs/>
                <w:noProof/>
                <w:lang w:val="en-US" w:eastAsia="zh-CN"/>
              </w:rPr>
            </w:pPr>
            <w:r>
              <w:rPr>
                <w:rFonts w:eastAsia="SimSun"/>
                <w:b/>
                <w:bCs/>
                <w:noProof/>
                <w:lang w:val="en-US" w:eastAsia="zh-CN"/>
              </w:rPr>
              <w:t>3a</w:t>
            </w:r>
          </w:p>
        </w:tc>
        <w:tc>
          <w:tcPr>
            <w:tcW w:w="6804" w:type="dxa"/>
            <w:shd w:val="clear" w:color="auto" w:fill="auto"/>
          </w:tcPr>
          <w:p w14:paraId="768824E8" w14:textId="77777777" w:rsidR="00F40E8A" w:rsidRDefault="00F40E8A" w:rsidP="009F3524">
            <w:pPr>
              <w:rPr>
                <w:rFonts w:eastAsia="SimSun"/>
                <w:b/>
                <w:bCs/>
                <w:noProof/>
                <w:lang w:val="en-US" w:eastAsia="zh-CN"/>
              </w:rPr>
            </w:pPr>
            <w:r>
              <w:rPr>
                <w:rFonts w:eastAsia="SimSun"/>
                <w:b/>
                <w:bCs/>
                <w:noProof/>
                <w:lang w:eastAsia="zh-CN"/>
              </w:rPr>
              <w:t>Research support, including grants, rents, sponsorships, fellowships, non-monetary support</w:t>
            </w:r>
          </w:p>
        </w:tc>
        <w:tc>
          <w:tcPr>
            <w:tcW w:w="993" w:type="dxa"/>
            <w:shd w:val="clear" w:color="auto" w:fill="auto"/>
          </w:tcPr>
          <w:p w14:paraId="5FFCBDBC" w14:textId="77777777" w:rsidR="00F40E8A" w:rsidRDefault="00F40E8A" w:rsidP="009F3524">
            <w:pPr>
              <w:rPr>
                <w:rFonts w:eastAsia="SimSun"/>
                <w:b/>
                <w:bCs/>
                <w:noProof/>
                <w:lang w:val="en-US" w:eastAsia="zh-CN"/>
              </w:rPr>
            </w:pPr>
            <w:r>
              <w:rPr>
                <w:rFonts w:ascii="Wingdings" w:eastAsia="Wingdings" w:hAnsi="Wingdings" w:cs="Wingdings"/>
                <w:noProof/>
                <w:lang w:val="en-US" w:eastAsia="zh-CN"/>
              </w:rPr>
              <w:t></w:t>
            </w:r>
          </w:p>
        </w:tc>
        <w:tc>
          <w:tcPr>
            <w:tcW w:w="708" w:type="dxa"/>
            <w:shd w:val="clear" w:color="auto" w:fill="auto"/>
          </w:tcPr>
          <w:p w14:paraId="7E07AD09" w14:textId="77777777" w:rsidR="00F40E8A" w:rsidRDefault="00F40E8A" w:rsidP="009F3524">
            <w:pPr>
              <w:rPr>
                <w:rFonts w:eastAsia="SimSun"/>
                <w:b/>
                <w:bCs/>
                <w:noProof/>
                <w:lang w:val="en-US" w:eastAsia="zh-CN"/>
              </w:rPr>
            </w:pPr>
            <w:r>
              <w:rPr>
                <w:rFonts w:ascii="Wingdings" w:eastAsia="Wingdings" w:hAnsi="Wingdings" w:cs="Wingdings"/>
                <w:noProof/>
                <w:lang w:val="en-US" w:eastAsia="zh-CN"/>
              </w:rPr>
              <w:t></w:t>
            </w:r>
          </w:p>
        </w:tc>
      </w:tr>
    </w:tbl>
    <w:p w14:paraId="40935191" w14:textId="77777777" w:rsidR="00F40E8A" w:rsidRDefault="00F40E8A" w:rsidP="00F40E8A">
      <w:pPr>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322"/>
        <w:gridCol w:w="2322"/>
        <w:gridCol w:w="1876"/>
      </w:tblGrid>
      <w:tr w:rsidR="00F40E8A" w14:paraId="057C3E02" w14:textId="77777777" w:rsidTr="009F3524">
        <w:tc>
          <w:tcPr>
            <w:tcW w:w="2660" w:type="dxa"/>
            <w:shd w:val="clear" w:color="auto" w:fill="auto"/>
          </w:tcPr>
          <w:p w14:paraId="6EACF958" w14:textId="77777777" w:rsidR="00F40E8A" w:rsidRDefault="00F40E8A" w:rsidP="009F3524">
            <w:pPr>
              <w:rPr>
                <w:rFonts w:eastAsia="SimSun"/>
                <w:b/>
                <w:bCs/>
                <w:noProof/>
                <w:lang w:val="en-US" w:eastAsia="zh-CN"/>
              </w:rPr>
            </w:pPr>
            <w:r>
              <w:rPr>
                <w:rFonts w:eastAsia="SimSun"/>
                <w:b/>
                <w:bCs/>
                <w:noProof/>
                <w:lang w:val="en-US" w:eastAsia="zh-CN"/>
              </w:rPr>
              <w:t>Activity</w:t>
            </w:r>
          </w:p>
        </w:tc>
        <w:tc>
          <w:tcPr>
            <w:tcW w:w="2322" w:type="dxa"/>
            <w:shd w:val="clear" w:color="auto" w:fill="auto"/>
          </w:tcPr>
          <w:p w14:paraId="7CE6A4B8" w14:textId="77777777" w:rsidR="00F40E8A" w:rsidRDefault="00F40E8A" w:rsidP="009F3524">
            <w:pPr>
              <w:jc w:val="left"/>
              <w:rPr>
                <w:rFonts w:eastAsia="SimSun"/>
                <w:b/>
                <w:bCs/>
                <w:noProof/>
                <w:lang w:val="en-US" w:eastAsia="zh-CN"/>
              </w:rPr>
            </w:pPr>
            <w:r>
              <w:rPr>
                <w:rFonts w:eastAsia="SimSun"/>
                <w:b/>
                <w:bCs/>
                <w:noProof/>
                <w:lang w:val="en-US" w:eastAsia="zh-CN"/>
              </w:rPr>
              <w:t>Time period</w:t>
            </w:r>
            <w:r>
              <w:rPr>
                <w:rFonts w:eastAsia="SimSun"/>
                <w:b/>
                <w:bCs/>
                <w:noProof/>
                <w:lang w:val="en-US" w:eastAsia="zh-CN"/>
              </w:rPr>
              <w:br/>
              <w:t>(from… until</w:t>
            </w:r>
            <w:r>
              <w:rPr>
                <w:rFonts w:eastAsia="SimSun"/>
                <w:b/>
                <w:bCs/>
                <w:noProof/>
                <w:lang w:val="en-US" w:eastAsia="zh-CN"/>
              </w:rPr>
              <w:br/>
              <w:t>month/year)</w:t>
            </w:r>
          </w:p>
        </w:tc>
        <w:tc>
          <w:tcPr>
            <w:tcW w:w="2322" w:type="dxa"/>
            <w:shd w:val="clear" w:color="auto" w:fill="auto"/>
          </w:tcPr>
          <w:p w14:paraId="374A1B82" w14:textId="77777777" w:rsidR="00F40E8A" w:rsidRDefault="00F40E8A" w:rsidP="009F3524">
            <w:pPr>
              <w:jc w:val="left"/>
              <w:rPr>
                <w:rFonts w:eastAsia="SimSun"/>
                <w:b/>
                <w:bCs/>
                <w:noProof/>
                <w:lang w:val="en-US" w:eastAsia="zh-CN"/>
              </w:rPr>
            </w:pPr>
            <w:r>
              <w:rPr>
                <w:rFonts w:eastAsia="SimSun"/>
                <w:b/>
                <w:bCs/>
                <w:noProof/>
                <w:lang w:val="en-US" w:eastAsia="zh-CN"/>
              </w:rPr>
              <w:t>Name of legal entity or body</w:t>
            </w:r>
          </w:p>
        </w:tc>
        <w:tc>
          <w:tcPr>
            <w:tcW w:w="1876" w:type="dxa"/>
            <w:shd w:val="clear" w:color="auto" w:fill="auto"/>
          </w:tcPr>
          <w:p w14:paraId="310E1D06" w14:textId="77777777" w:rsidR="00F40E8A" w:rsidRDefault="00F40E8A" w:rsidP="009F3524">
            <w:pPr>
              <w:rPr>
                <w:rFonts w:eastAsia="SimSun"/>
                <w:b/>
                <w:bCs/>
                <w:noProof/>
                <w:lang w:val="en-US" w:eastAsia="zh-CN"/>
              </w:rPr>
            </w:pPr>
            <w:r>
              <w:rPr>
                <w:rFonts w:eastAsia="SimSun"/>
                <w:b/>
                <w:bCs/>
                <w:noProof/>
                <w:lang w:val="en-US" w:eastAsia="zh-CN"/>
              </w:rPr>
              <w:t>Description</w:t>
            </w:r>
          </w:p>
        </w:tc>
      </w:tr>
      <w:tr w:rsidR="00F40E8A" w14:paraId="5D2A6A1E" w14:textId="77777777" w:rsidTr="009F3524">
        <w:tc>
          <w:tcPr>
            <w:tcW w:w="2660" w:type="dxa"/>
            <w:shd w:val="clear" w:color="auto" w:fill="auto"/>
          </w:tcPr>
          <w:p w14:paraId="0A638981" w14:textId="77777777" w:rsidR="00F40E8A" w:rsidRDefault="00F40E8A" w:rsidP="009F3524">
            <w:pPr>
              <w:rPr>
                <w:rFonts w:eastAsia="SimSun"/>
                <w:b/>
                <w:bCs/>
                <w:noProof/>
                <w:lang w:val="en-US" w:eastAsia="zh-CN"/>
              </w:rPr>
            </w:pPr>
          </w:p>
          <w:p w14:paraId="279EC4E0" w14:textId="77777777" w:rsidR="00F40E8A" w:rsidRDefault="00F40E8A" w:rsidP="009F3524">
            <w:pPr>
              <w:rPr>
                <w:rFonts w:eastAsia="SimSun"/>
                <w:b/>
                <w:bCs/>
                <w:noProof/>
                <w:lang w:val="en-US" w:eastAsia="zh-CN"/>
              </w:rPr>
            </w:pPr>
          </w:p>
          <w:p w14:paraId="10F382E5" w14:textId="77777777" w:rsidR="00F40E8A" w:rsidRDefault="00F40E8A" w:rsidP="009F3524">
            <w:pPr>
              <w:rPr>
                <w:rFonts w:eastAsia="SimSun"/>
                <w:b/>
                <w:bCs/>
                <w:noProof/>
                <w:lang w:val="en-US" w:eastAsia="zh-CN"/>
              </w:rPr>
            </w:pPr>
          </w:p>
        </w:tc>
        <w:tc>
          <w:tcPr>
            <w:tcW w:w="2322" w:type="dxa"/>
            <w:shd w:val="clear" w:color="auto" w:fill="auto"/>
          </w:tcPr>
          <w:p w14:paraId="68F14389" w14:textId="77777777" w:rsidR="00F40E8A" w:rsidRDefault="00F40E8A" w:rsidP="009F3524">
            <w:pPr>
              <w:rPr>
                <w:rFonts w:eastAsia="SimSun"/>
                <w:b/>
                <w:bCs/>
                <w:noProof/>
                <w:lang w:val="en-US" w:eastAsia="zh-CN"/>
              </w:rPr>
            </w:pPr>
          </w:p>
        </w:tc>
        <w:tc>
          <w:tcPr>
            <w:tcW w:w="2322" w:type="dxa"/>
            <w:shd w:val="clear" w:color="auto" w:fill="auto"/>
          </w:tcPr>
          <w:p w14:paraId="0AB8CF64" w14:textId="77777777" w:rsidR="00F40E8A" w:rsidRDefault="00F40E8A" w:rsidP="009F3524">
            <w:pPr>
              <w:rPr>
                <w:rFonts w:eastAsia="SimSun"/>
                <w:b/>
                <w:bCs/>
                <w:noProof/>
                <w:lang w:val="en-US" w:eastAsia="zh-CN"/>
              </w:rPr>
            </w:pPr>
          </w:p>
        </w:tc>
        <w:tc>
          <w:tcPr>
            <w:tcW w:w="1876" w:type="dxa"/>
            <w:shd w:val="clear" w:color="auto" w:fill="auto"/>
          </w:tcPr>
          <w:p w14:paraId="6EF8E307" w14:textId="77777777" w:rsidR="00F40E8A" w:rsidRDefault="00F40E8A" w:rsidP="009F3524">
            <w:pPr>
              <w:rPr>
                <w:rFonts w:eastAsia="SimSun"/>
                <w:b/>
                <w:bCs/>
                <w:noProof/>
                <w:lang w:val="en-US" w:eastAsia="zh-CN"/>
              </w:rPr>
            </w:pPr>
          </w:p>
        </w:tc>
      </w:tr>
    </w:tbl>
    <w:p w14:paraId="3F35F45D" w14:textId="77777777" w:rsidR="00F40E8A" w:rsidRDefault="00F40E8A" w:rsidP="00F40E8A">
      <w:pPr>
        <w:rPr>
          <w:rFonts w:eastAsia="SimSun"/>
          <w:b/>
          <w:bCs/>
          <w:noProof/>
          <w:lang w:val="en-US" w:eastAsia="zh-CN"/>
        </w:rPr>
      </w:pPr>
    </w:p>
    <w:p w14:paraId="13EC6A1B" w14:textId="77777777" w:rsidR="00F40E8A" w:rsidRDefault="00F40E8A" w:rsidP="00F40E8A">
      <w:pPr>
        <w:ind w:hanging="709"/>
        <w:rPr>
          <w:rFonts w:eastAsia="SimSun"/>
          <w:b/>
          <w:bCs/>
          <w:noProof/>
          <w:lang w:val="en-US" w:eastAsia="zh-CN"/>
        </w:rPr>
      </w:pPr>
      <w:r>
        <w:rPr>
          <w:rFonts w:eastAsia="SimSun"/>
          <w:b/>
          <w:bCs/>
          <w:noProof/>
          <w:lang w:val="en-US" w:eastAsia="zh-CN"/>
        </w:rPr>
        <w:t>4</w:t>
      </w:r>
      <w:r>
        <w:rPr>
          <w:rFonts w:eastAsia="SimSun"/>
          <w:b/>
          <w:bCs/>
          <w:noProof/>
          <w:lang w:val="en-US" w:eastAsia="zh-CN"/>
        </w:rPr>
        <w:tab/>
        <w:t>FINANCIAL INTERESTS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F40E8A" w14:paraId="24457D4F" w14:textId="77777777" w:rsidTr="009F3524">
        <w:tc>
          <w:tcPr>
            <w:tcW w:w="675" w:type="dxa"/>
            <w:shd w:val="clear" w:color="auto" w:fill="auto"/>
          </w:tcPr>
          <w:p w14:paraId="6FAF4ADF" w14:textId="77777777" w:rsidR="00F40E8A" w:rsidRDefault="00F40E8A" w:rsidP="009F3524">
            <w:pPr>
              <w:rPr>
                <w:rFonts w:eastAsia="SimSun"/>
                <w:b/>
                <w:bCs/>
                <w:noProof/>
                <w:lang w:val="en-US" w:eastAsia="zh-CN"/>
              </w:rPr>
            </w:pPr>
          </w:p>
        </w:tc>
        <w:tc>
          <w:tcPr>
            <w:tcW w:w="6804" w:type="dxa"/>
            <w:shd w:val="clear" w:color="auto" w:fill="auto"/>
          </w:tcPr>
          <w:p w14:paraId="32D84EA4" w14:textId="77777777" w:rsidR="00F40E8A" w:rsidRDefault="00F40E8A" w:rsidP="009F3524">
            <w:pPr>
              <w:rPr>
                <w:rFonts w:eastAsia="SimSun"/>
                <w:bCs/>
                <w:i/>
                <w:noProof/>
                <w:lang w:val="en-US" w:eastAsia="zh-CN"/>
              </w:rPr>
            </w:pPr>
            <w:r>
              <w:rPr>
                <w:i/>
                <w:iCs/>
                <w:noProof/>
                <w:color w:val="000000"/>
                <w:lang w:val="en-US"/>
              </w:rPr>
              <w:t>Do you have current investments in a legal entity with an interest in the field of activity of the expert group/sub-group in question</w:t>
            </w:r>
            <w:r>
              <w:rPr>
                <w:i/>
                <w:iCs/>
                <w:noProof/>
                <w:color w:val="000000"/>
                <w:lang w:eastAsia="es-ES_tradnl"/>
              </w:rPr>
              <w:t xml:space="preserve">, </w:t>
            </w:r>
            <w:r>
              <w:rPr>
                <w:i/>
                <w:iCs/>
                <w:noProof/>
                <w:color w:val="000000"/>
                <w:lang w:val="en-US"/>
              </w:rPr>
              <w:t xml:space="preserve">including holding of stocks and shares, and which amounts to more than </w:t>
            </w:r>
            <w:r>
              <w:rPr>
                <w:i/>
                <w:iCs/>
                <w:noProof/>
                <w:color w:val="000000"/>
                <w:lang w:val="sl-SI" w:eastAsia="sl-SI"/>
              </w:rPr>
              <w:t xml:space="preserve">10,000 </w:t>
            </w:r>
            <w:r>
              <w:rPr>
                <w:i/>
                <w:iCs/>
                <w:noProof/>
                <w:color w:val="000000"/>
                <w:lang w:val="en-US"/>
              </w:rPr>
              <w:t xml:space="preserve">EUR per legal entity or entitling you to a voting right of </w:t>
            </w:r>
            <w:r>
              <w:rPr>
                <w:i/>
                <w:iCs/>
                <w:noProof/>
                <w:color w:val="000000"/>
                <w:lang w:val="sl-SI" w:eastAsia="sl-SI"/>
              </w:rPr>
              <w:t xml:space="preserve">5% </w:t>
            </w:r>
            <w:r>
              <w:rPr>
                <w:i/>
                <w:iCs/>
                <w:noProof/>
                <w:color w:val="000000"/>
                <w:lang w:val="en-US"/>
              </w:rPr>
              <w:t>or more in such legal entity?</w:t>
            </w:r>
          </w:p>
        </w:tc>
        <w:tc>
          <w:tcPr>
            <w:tcW w:w="993" w:type="dxa"/>
            <w:shd w:val="clear" w:color="auto" w:fill="auto"/>
          </w:tcPr>
          <w:p w14:paraId="2F4DA659" w14:textId="77777777" w:rsidR="00F40E8A" w:rsidRDefault="00F40E8A" w:rsidP="009F3524">
            <w:pPr>
              <w:rPr>
                <w:rFonts w:eastAsia="SimSun"/>
                <w:b/>
                <w:bCs/>
                <w:noProof/>
                <w:lang w:val="en-US" w:eastAsia="zh-CN"/>
              </w:rPr>
            </w:pPr>
            <w:r>
              <w:rPr>
                <w:rFonts w:eastAsia="SimSun"/>
                <w:b/>
                <w:bCs/>
                <w:noProof/>
                <w:lang w:val="en-US" w:eastAsia="zh-CN"/>
              </w:rPr>
              <w:t>yes</w:t>
            </w:r>
          </w:p>
        </w:tc>
        <w:tc>
          <w:tcPr>
            <w:tcW w:w="708" w:type="dxa"/>
            <w:shd w:val="clear" w:color="auto" w:fill="auto"/>
          </w:tcPr>
          <w:p w14:paraId="50F363B8" w14:textId="77777777" w:rsidR="00F40E8A" w:rsidRDefault="00F40E8A" w:rsidP="009F3524">
            <w:pPr>
              <w:rPr>
                <w:rFonts w:eastAsia="SimSun"/>
                <w:b/>
                <w:bCs/>
                <w:noProof/>
                <w:lang w:val="en-US" w:eastAsia="zh-CN"/>
              </w:rPr>
            </w:pPr>
            <w:r>
              <w:rPr>
                <w:rFonts w:eastAsia="SimSun"/>
                <w:b/>
                <w:bCs/>
                <w:noProof/>
                <w:lang w:val="en-US" w:eastAsia="zh-CN"/>
              </w:rPr>
              <w:t>no</w:t>
            </w:r>
          </w:p>
        </w:tc>
      </w:tr>
    </w:tbl>
    <w:p w14:paraId="18E51605" w14:textId="77777777" w:rsidR="00F40E8A" w:rsidRDefault="00F40E8A" w:rsidP="00F40E8A">
      <w:pPr>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F40E8A" w14:paraId="433BA929" w14:textId="77777777" w:rsidTr="009F3524">
        <w:tc>
          <w:tcPr>
            <w:tcW w:w="675" w:type="dxa"/>
            <w:shd w:val="clear" w:color="auto" w:fill="auto"/>
          </w:tcPr>
          <w:p w14:paraId="278A7AE3" w14:textId="77777777" w:rsidR="00F40E8A" w:rsidRDefault="00F40E8A" w:rsidP="009F3524">
            <w:pPr>
              <w:rPr>
                <w:rFonts w:eastAsia="SimSun"/>
                <w:b/>
                <w:bCs/>
                <w:noProof/>
                <w:lang w:val="en-US" w:eastAsia="zh-CN"/>
              </w:rPr>
            </w:pPr>
            <w:r>
              <w:rPr>
                <w:rFonts w:eastAsia="SimSun"/>
                <w:b/>
                <w:bCs/>
                <w:noProof/>
                <w:lang w:val="en-US" w:eastAsia="zh-CN"/>
              </w:rPr>
              <w:t>4a</w:t>
            </w:r>
          </w:p>
        </w:tc>
        <w:tc>
          <w:tcPr>
            <w:tcW w:w="6804" w:type="dxa"/>
            <w:shd w:val="clear" w:color="auto" w:fill="auto"/>
          </w:tcPr>
          <w:p w14:paraId="06990B5E" w14:textId="77777777" w:rsidR="00F40E8A" w:rsidRDefault="00F40E8A" w:rsidP="009F3524">
            <w:pPr>
              <w:rPr>
                <w:rFonts w:eastAsia="SimSun"/>
                <w:b/>
                <w:bCs/>
                <w:noProof/>
                <w:lang w:val="en-US" w:eastAsia="zh-CN"/>
              </w:rPr>
            </w:pPr>
            <w:r>
              <w:rPr>
                <w:rFonts w:eastAsia="SimSun"/>
                <w:b/>
                <w:bCs/>
                <w:noProof/>
                <w:lang w:val="en-US" w:eastAsia="zh-CN"/>
              </w:rPr>
              <w:t>Shares</w:t>
            </w:r>
          </w:p>
        </w:tc>
        <w:tc>
          <w:tcPr>
            <w:tcW w:w="993" w:type="dxa"/>
            <w:shd w:val="clear" w:color="auto" w:fill="auto"/>
          </w:tcPr>
          <w:p w14:paraId="3855D1C4" w14:textId="77777777" w:rsidR="00F40E8A" w:rsidRDefault="00F40E8A" w:rsidP="009F3524">
            <w:pPr>
              <w:rPr>
                <w:rFonts w:eastAsia="SimSun"/>
                <w:b/>
                <w:bCs/>
                <w:noProof/>
                <w:lang w:val="en-US" w:eastAsia="zh-CN"/>
              </w:rPr>
            </w:pPr>
            <w:r>
              <w:rPr>
                <w:rFonts w:ascii="Wingdings" w:eastAsia="Wingdings" w:hAnsi="Wingdings" w:cs="Wingdings"/>
                <w:noProof/>
                <w:lang w:val="en-US" w:eastAsia="zh-CN"/>
              </w:rPr>
              <w:t></w:t>
            </w:r>
          </w:p>
        </w:tc>
        <w:tc>
          <w:tcPr>
            <w:tcW w:w="708" w:type="dxa"/>
            <w:shd w:val="clear" w:color="auto" w:fill="auto"/>
          </w:tcPr>
          <w:p w14:paraId="4F5D2405" w14:textId="77777777" w:rsidR="00F40E8A" w:rsidRDefault="00F40E8A" w:rsidP="009F3524">
            <w:pPr>
              <w:rPr>
                <w:rFonts w:eastAsia="SimSun"/>
                <w:b/>
                <w:bCs/>
                <w:noProof/>
                <w:lang w:val="en-US" w:eastAsia="zh-CN"/>
              </w:rPr>
            </w:pPr>
            <w:r>
              <w:rPr>
                <w:rFonts w:ascii="Wingdings" w:eastAsia="Wingdings" w:hAnsi="Wingdings" w:cs="Wingdings"/>
                <w:noProof/>
                <w:lang w:val="en-US" w:eastAsia="zh-CN"/>
              </w:rPr>
              <w:t></w:t>
            </w:r>
          </w:p>
        </w:tc>
      </w:tr>
      <w:tr w:rsidR="00F40E8A" w14:paraId="275B6B27" w14:textId="77777777" w:rsidTr="009F3524">
        <w:tc>
          <w:tcPr>
            <w:tcW w:w="675" w:type="dxa"/>
            <w:shd w:val="clear" w:color="auto" w:fill="auto"/>
          </w:tcPr>
          <w:p w14:paraId="62D55F76" w14:textId="77777777" w:rsidR="00F40E8A" w:rsidRDefault="00F40E8A" w:rsidP="009F3524">
            <w:pPr>
              <w:rPr>
                <w:rFonts w:eastAsia="SimSun"/>
                <w:b/>
                <w:bCs/>
                <w:noProof/>
                <w:lang w:val="en-US" w:eastAsia="zh-CN"/>
              </w:rPr>
            </w:pPr>
            <w:r>
              <w:rPr>
                <w:rFonts w:eastAsia="SimSun"/>
                <w:b/>
                <w:bCs/>
                <w:noProof/>
                <w:lang w:val="en-US" w:eastAsia="zh-CN"/>
              </w:rPr>
              <w:t>4b</w:t>
            </w:r>
          </w:p>
        </w:tc>
        <w:tc>
          <w:tcPr>
            <w:tcW w:w="6804" w:type="dxa"/>
            <w:shd w:val="clear" w:color="auto" w:fill="auto"/>
          </w:tcPr>
          <w:p w14:paraId="2EBC1C57" w14:textId="77777777" w:rsidR="00F40E8A" w:rsidRDefault="00F40E8A" w:rsidP="009F3524">
            <w:pPr>
              <w:rPr>
                <w:rFonts w:eastAsia="SimSun"/>
                <w:b/>
                <w:bCs/>
                <w:noProof/>
                <w:lang w:eastAsia="zh-CN"/>
              </w:rPr>
            </w:pPr>
            <w:r>
              <w:rPr>
                <w:rFonts w:eastAsia="SimSun"/>
                <w:b/>
                <w:bCs/>
                <w:noProof/>
                <w:lang w:eastAsia="zh-CN"/>
              </w:rPr>
              <w:t>Other stock</w:t>
            </w:r>
          </w:p>
        </w:tc>
        <w:tc>
          <w:tcPr>
            <w:tcW w:w="993" w:type="dxa"/>
            <w:shd w:val="clear" w:color="auto" w:fill="auto"/>
          </w:tcPr>
          <w:p w14:paraId="019813B8" w14:textId="77777777" w:rsidR="00F40E8A" w:rsidRDefault="00F40E8A" w:rsidP="009F3524">
            <w:pPr>
              <w:rPr>
                <w:rFonts w:eastAsia="SimSun"/>
                <w:b/>
                <w:bCs/>
                <w:noProof/>
                <w:lang w:val="en-US" w:eastAsia="zh-CN"/>
              </w:rPr>
            </w:pPr>
            <w:r>
              <w:rPr>
                <w:rFonts w:ascii="Wingdings" w:eastAsia="Wingdings" w:hAnsi="Wingdings" w:cs="Wingdings"/>
                <w:noProof/>
                <w:lang w:val="en-US" w:eastAsia="zh-CN"/>
              </w:rPr>
              <w:t></w:t>
            </w:r>
          </w:p>
        </w:tc>
        <w:tc>
          <w:tcPr>
            <w:tcW w:w="708" w:type="dxa"/>
            <w:shd w:val="clear" w:color="auto" w:fill="auto"/>
          </w:tcPr>
          <w:p w14:paraId="423932B7" w14:textId="77777777" w:rsidR="00F40E8A" w:rsidRDefault="00F40E8A" w:rsidP="009F3524">
            <w:pPr>
              <w:rPr>
                <w:rFonts w:eastAsia="SimSun"/>
                <w:b/>
                <w:bCs/>
                <w:noProof/>
                <w:lang w:val="en-US" w:eastAsia="zh-CN"/>
              </w:rPr>
            </w:pPr>
            <w:r>
              <w:rPr>
                <w:rFonts w:ascii="Wingdings" w:eastAsia="Wingdings" w:hAnsi="Wingdings" w:cs="Wingdings"/>
                <w:noProof/>
                <w:lang w:val="en-US" w:eastAsia="zh-CN"/>
              </w:rPr>
              <w:t></w:t>
            </w:r>
          </w:p>
        </w:tc>
      </w:tr>
    </w:tbl>
    <w:p w14:paraId="792A7FD8" w14:textId="77777777" w:rsidR="00F40E8A" w:rsidRDefault="00F40E8A" w:rsidP="00F40E8A">
      <w:pPr>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119"/>
        <w:gridCol w:w="2551"/>
      </w:tblGrid>
      <w:tr w:rsidR="00F40E8A" w14:paraId="7E1521AA" w14:textId="77777777" w:rsidTr="009F3524">
        <w:tc>
          <w:tcPr>
            <w:tcW w:w="3510" w:type="dxa"/>
            <w:shd w:val="clear" w:color="auto" w:fill="auto"/>
          </w:tcPr>
          <w:p w14:paraId="6E778903" w14:textId="77777777" w:rsidR="00F40E8A" w:rsidRDefault="00F40E8A" w:rsidP="009F3524">
            <w:pPr>
              <w:rPr>
                <w:rFonts w:eastAsia="SimSun"/>
                <w:b/>
                <w:bCs/>
                <w:noProof/>
                <w:lang w:val="en-US" w:eastAsia="zh-CN"/>
              </w:rPr>
            </w:pPr>
            <w:r>
              <w:rPr>
                <w:rFonts w:eastAsia="SimSun"/>
                <w:b/>
                <w:bCs/>
                <w:noProof/>
                <w:lang w:val="en-US" w:eastAsia="zh-CN"/>
              </w:rPr>
              <w:t>Investment</w:t>
            </w:r>
          </w:p>
        </w:tc>
        <w:tc>
          <w:tcPr>
            <w:tcW w:w="3119" w:type="dxa"/>
            <w:shd w:val="clear" w:color="auto" w:fill="auto"/>
          </w:tcPr>
          <w:p w14:paraId="7AD0288E" w14:textId="77777777" w:rsidR="00F40E8A" w:rsidRDefault="00F40E8A" w:rsidP="009F3524">
            <w:pPr>
              <w:jc w:val="left"/>
              <w:rPr>
                <w:rFonts w:eastAsia="SimSun"/>
                <w:b/>
                <w:bCs/>
                <w:noProof/>
                <w:lang w:val="en-US" w:eastAsia="zh-CN"/>
              </w:rPr>
            </w:pPr>
            <w:r>
              <w:rPr>
                <w:rFonts w:eastAsia="SimSun"/>
                <w:b/>
                <w:bCs/>
                <w:noProof/>
                <w:lang w:val="en-US" w:eastAsia="zh-CN"/>
              </w:rPr>
              <w:t>Name of legal entity</w:t>
            </w:r>
          </w:p>
        </w:tc>
        <w:tc>
          <w:tcPr>
            <w:tcW w:w="2551" w:type="dxa"/>
            <w:shd w:val="clear" w:color="auto" w:fill="auto"/>
          </w:tcPr>
          <w:p w14:paraId="1EB0C227" w14:textId="77777777" w:rsidR="00F40E8A" w:rsidRDefault="00F40E8A" w:rsidP="009F3524">
            <w:pPr>
              <w:rPr>
                <w:rFonts w:eastAsia="SimSun"/>
                <w:b/>
                <w:bCs/>
                <w:noProof/>
                <w:lang w:val="en-US" w:eastAsia="zh-CN"/>
              </w:rPr>
            </w:pPr>
            <w:r>
              <w:rPr>
                <w:rFonts w:eastAsia="SimSun"/>
                <w:b/>
                <w:bCs/>
                <w:noProof/>
                <w:lang w:val="en-US" w:eastAsia="zh-CN"/>
              </w:rPr>
              <w:t>Description</w:t>
            </w:r>
          </w:p>
        </w:tc>
      </w:tr>
      <w:tr w:rsidR="00F40E8A" w14:paraId="4B833EFF" w14:textId="77777777" w:rsidTr="009F3524">
        <w:tc>
          <w:tcPr>
            <w:tcW w:w="3510" w:type="dxa"/>
            <w:shd w:val="clear" w:color="auto" w:fill="auto"/>
          </w:tcPr>
          <w:p w14:paraId="0BB96C40" w14:textId="77777777" w:rsidR="00F40E8A" w:rsidRDefault="00F40E8A" w:rsidP="009F3524">
            <w:pPr>
              <w:rPr>
                <w:rFonts w:eastAsia="SimSun"/>
                <w:b/>
                <w:bCs/>
                <w:noProof/>
                <w:lang w:val="en-US" w:eastAsia="zh-CN"/>
              </w:rPr>
            </w:pPr>
          </w:p>
          <w:p w14:paraId="637A7F88" w14:textId="77777777" w:rsidR="00F40E8A" w:rsidRDefault="00F40E8A" w:rsidP="009F3524">
            <w:pPr>
              <w:rPr>
                <w:rFonts w:eastAsia="SimSun"/>
                <w:b/>
                <w:bCs/>
                <w:noProof/>
                <w:lang w:val="en-US" w:eastAsia="zh-CN"/>
              </w:rPr>
            </w:pPr>
          </w:p>
          <w:p w14:paraId="6D7B6BA8" w14:textId="77777777" w:rsidR="00F40E8A" w:rsidRDefault="00F40E8A" w:rsidP="009F3524">
            <w:pPr>
              <w:rPr>
                <w:rFonts w:eastAsia="SimSun"/>
                <w:b/>
                <w:bCs/>
                <w:noProof/>
                <w:lang w:val="en-US" w:eastAsia="zh-CN"/>
              </w:rPr>
            </w:pPr>
          </w:p>
        </w:tc>
        <w:tc>
          <w:tcPr>
            <w:tcW w:w="3119" w:type="dxa"/>
            <w:shd w:val="clear" w:color="auto" w:fill="auto"/>
          </w:tcPr>
          <w:p w14:paraId="32DDF169" w14:textId="77777777" w:rsidR="00F40E8A" w:rsidRDefault="00F40E8A" w:rsidP="009F3524">
            <w:pPr>
              <w:rPr>
                <w:rFonts w:eastAsia="SimSun"/>
                <w:b/>
                <w:bCs/>
                <w:noProof/>
                <w:lang w:val="en-US" w:eastAsia="zh-CN"/>
              </w:rPr>
            </w:pPr>
          </w:p>
        </w:tc>
        <w:tc>
          <w:tcPr>
            <w:tcW w:w="2551" w:type="dxa"/>
            <w:shd w:val="clear" w:color="auto" w:fill="auto"/>
          </w:tcPr>
          <w:p w14:paraId="078319D9" w14:textId="77777777" w:rsidR="00F40E8A" w:rsidRDefault="00F40E8A" w:rsidP="009F3524">
            <w:pPr>
              <w:rPr>
                <w:rFonts w:eastAsia="SimSun"/>
                <w:b/>
                <w:bCs/>
                <w:noProof/>
                <w:lang w:val="en-US" w:eastAsia="zh-CN"/>
              </w:rPr>
            </w:pPr>
          </w:p>
        </w:tc>
      </w:tr>
    </w:tbl>
    <w:p w14:paraId="05149A14" w14:textId="77777777" w:rsidR="00F40E8A" w:rsidRDefault="00F40E8A" w:rsidP="00F40E8A">
      <w:pPr>
        <w:rPr>
          <w:rFonts w:eastAsia="SimSun"/>
          <w:b/>
          <w:bCs/>
          <w:noProof/>
          <w:lang w:val="en-US" w:eastAsia="zh-CN"/>
        </w:rPr>
      </w:pPr>
    </w:p>
    <w:p w14:paraId="026791CA" w14:textId="77777777" w:rsidR="00F40E8A" w:rsidRDefault="00F40E8A" w:rsidP="00F40E8A">
      <w:pPr>
        <w:ind w:hanging="709"/>
        <w:rPr>
          <w:rFonts w:eastAsia="SimSun"/>
          <w:b/>
          <w:bCs/>
          <w:noProof/>
          <w:lang w:val="en-US" w:eastAsia="zh-CN"/>
        </w:rPr>
      </w:pPr>
      <w:r>
        <w:rPr>
          <w:rFonts w:eastAsia="SimSun"/>
          <w:b/>
          <w:bCs/>
          <w:noProof/>
          <w:lang w:val="en-US" w:eastAsia="zh-CN"/>
        </w:rPr>
        <w:t>5</w:t>
      </w:r>
      <w:r>
        <w:rPr>
          <w:rFonts w:eastAsia="SimSun"/>
          <w:b/>
          <w:bCs/>
          <w:noProof/>
          <w:lang w:val="en-US" w:eastAsia="zh-CN"/>
        </w:rPr>
        <w:tab/>
        <w:t>INTELLECTUAL PROPERTY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F40E8A" w14:paraId="1CCFDE02" w14:textId="77777777" w:rsidTr="009F3524">
        <w:tc>
          <w:tcPr>
            <w:tcW w:w="675" w:type="dxa"/>
            <w:shd w:val="clear" w:color="auto" w:fill="auto"/>
          </w:tcPr>
          <w:p w14:paraId="5A509F6A" w14:textId="77777777" w:rsidR="00F40E8A" w:rsidRDefault="00F40E8A" w:rsidP="009F3524">
            <w:pPr>
              <w:rPr>
                <w:rFonts w:eastAsia="SimSun"/>
                <w:b/>
                <w:bCs/>
                <w:noProof/>
                <w:lang w:val="en-US" w:eastAsia="zh-CN"/>
              </w:rPr>
            </w:pPr>
          </w:p>
        </w:tc>
        <w:tc>
          <w:tcPr>
            <w:tcW w:w="6804" w:type="dxa"/>
            <w:shd w:val="clear" w:color="auto" w:fill="auto"/>
          </w:tcPr>
          <w:p w14:paraId="620085B7" w14:textId="77777777" w:rsidR="00F40E8A" w:rsidRDefault="00F40E8A" w:rsidP="009F3524">
            <w:pPr>
              <w:rPr>
                <w:rFonts w:eastAsia="SimSun"/>
                <w:bCs/>
                <w:i/>
                <w:noProof/>
                <w:lang w:val="en-US" w:eastAsia="zh-CN"/>
              </w:rPr>
            </w:pPr>
            <w:r>
              <w:rPr>
                <w:rFonts w:eastAsia="SimSun"/>
                <w:bCs/>
                <w:i/>
                <w:noProof/>
                <w:lang w:eastAsia="zh-CN"/>
              </w:rPr>
              <w:t>Do you have any intellectual property rights that might be affected by the outcome of the work carried out by the expert group/sub-group in question?</w:t>
            </w:r>
            <w:r>
              <w:rPr>
                <w:i/>
                <w:iCs/>
                <w:noProof/>
                <w:color w:val="000000"/>
                <w:lang w:val="en-US"/>
              </w:rPr>
              <w:t xml:space="preserve">   </w:t>
            </w:r>
          </w:p>
        </w:tc>
        <w:tc>
          <w:tcPr>
            <w:tcW w:w="993" w:type="dxa"/>
            <w:shd w:val="clear" w:color="auto" w:fill="auto"/>
          </w:tcPr>
          <w:p w14:paraId="4916B704" w14:textId="77777777" w:rsidR="00F40E8A" w:rsidRDefault="00F40E8A" w:rsidP="009F3524">
            <w:pPr>
              <w:rPr>
                <w:rFonts w:eastAsia="SimSun"/>
                <w:b/>
                <w:bCs/>
                <w:noProof/>
                <w:lang w:val="en-US" w:eastAsia="zh-CN"/>
              </w:rPr>
            </w:pPr>
            <w:r>
              <w:rPr>
                <w:rFonts w:eastAsia="SimSun"/>
                <w:b/>
                <w:bCs/>
                <w:noProof/>
                <w:lang w:val="en-US" w:eastAsia="zh-CN"/>
              </w:rPr>
              <w:t>yes</w:t>
            </w:r>
          </w:p>
        </w:tc>
        <w:tc>
          <w:tcPr>
            <w:tcW w:w="708" w:type="dxa"/>
            <w:shd w:val="clear" w:color="auto" w:fill="auto"/>
          </w:tcPr>
          <w:p w14:paraId="0777DFC3" w14:textId="77777777" w:rsidR="00F40E8A" w:rsidRDefault="00F40E8A" w:rsidP="009F3524">
            <w:pPr>
              <w:rPr>
                <w:rFonts w:eastAsia="SimSun"/>
                <w:b/>
                <w:bCs/>
                <w:noProof/>
                <w:lang w:val="en-US" w:eastAsia="zh-CN"/>
              </w:rPr>
            </w:pPr>
            <w:r>
              <w:rPr>
                <w:rFonts w:eastAsia="SimSun"/>
                <w:b/>
                <w:bCs/>
                <w:noProof/>
                <w:lang w:val="en-US" w:eastAsia="zh-CN"/>
              </w:rPr>
              <w:t>no</w:t>
            </w:r>
          </w:p>
        </w:tc>
      </w:tr>
    </w:tbl>
    <w:p w14:paraId="6D84C5F8" w14:textId="77777777" w:rsidR="00F40E8A" w:rsidRDefault="00F40E8A" w:rsidP="00F40E8A">
      <w:pPr>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F40E8A" w14:paraId="468D33B3" w14:textId="77777777" w:rsidTr="009F3524">
        <w:tc>
          <w:tcPr>
            <w:tcW w:w="675" w:type="dxa"/>
            <w:shd w:val="clear" w:color="auto" w:fill="auto"/>
          </w:tcPr>
          <w:p w14:paraId="19ABB3BB" w14:textId="77777777" w:rsidR="00F40E8A" w:rsidRDefault="00F40E8A" w:rsidP="009F3524">
            <w:pPr>
              <w:rPr>
                <w:rFonts w:eastAsia="SimSun"/>
                <w:b/>
                <w:bCs/>
                <w:noProof/>
                <w:lang w:val="en-US" w:eastAsia="zh-CN"/>
              </w:rPr>
            </w:pPr>
            <w:r>
              <w:rPr>
                <w:rFonts w:eastAsia="SimSun"/>
                <w:b/>
                <w:bCs/>
                <w:noProof/>
                <w:lang w:val="en-US" w:eastAsia="zh-CN"/>
              </w:rPr>
              <w:t>5a</w:t>
            </w:r>
          </w:p>
        </w:tc>
        <w:tc>
          <w:tcPr>
            <w:tcW w:w="6804" w:type="dxa"/>
            <w:shd w:val="clear" w:color="auto" w:fill="auto"/>
          </w:tcPr>
          <w:p w14:paraId="6B1AD17E" w14:textId="77777777" w:rsidR="00F40E8A" w:rsidRDefault="00F40E8A" w:rsidP="009F3524">
            <w:pPr>
              <w:rPr>
                <w:rFonts w:eastAsia="SimSun"/>
                <w:b/>
                <w:bCs/>
                <w:noProof/>
                <w:lang w:val="en-US" w:eastAsia="zh-CN"/>
              </w:rPr>
            </w:pPr>
            <w:r>
              <w:rPr>
                <w:rFonts w:eastAsia="SimSun"/>
                <w:b/>
                <w:bCs/>
                <w:noProof/>
                <w:lang w:eastAsia="zh-CN"/>
              </w:rPr>
              <w:t>Patent, trademarks, or copyrights</w:t>
            </w:r>
          </w:p>
        </w:tc>
        <w:tc>
          <w:tcPr>
            <w:tcW w:w="993" w:type="dxa"/>
            <w:shd w:val="clear" w:color="auto" w:fill="auto"/>
          </w:tcPr>
          <w:p w14:paraId="7EE3B054" w14:textId="77777777" w:rsidR="00F40E8A" w:rsidRDefault="00F40E8A" w:rsidP="009F3524">
            <w:pPr>
              <w:rPr>
                <w:rFonts w:eastAsia="SimSun"/>
                <w:b/>
                <w:bCs/>
                <w:noProof/>
                <w:lang w:val="en-US" w:eastAsia="zh-CN"/>
              </w:rPr>
            </w:pPr>
            <w:r>
              <w:rPr>
                <w:rFonts w:ascii="Wingdings" w:eastAsia="Wingdings" w:hAnsi="Wingdings" w:cs="Wingdings"/>
                <w:noProof/>
                <w:lang w:val="en-US" w:eastAsia="zh-CN"/>
              </w:rPr>
              <w:t></w:t>
            </w:r>
          </w:p>
        </w:tc>
        <w:tc>
          <w:tcPr>
            <w:tcW w:w="708" w:type="dxa"/>
            <w:shd w:val="clear" w:color="auto" w:fill="auto"/>
          </w:tcPr>
          <w:p w14:paraId="7FF07388" w14:textId="77777777" w:rsidR="00F40E8A" w:rsidRDefault="00F40E8A" w:rsidP="009F3524">
            <w:pPr>
              <w:rPr>
                <w:rFonts w:eastAsia="SimSun"/>
                <w:b/>
                <w:bCs/>
                <w:noProof/>
                <w:lang w:val="en-US" w:eastAsia="zh-CN"/>
              </w:rPr>
            </w:pPr>
            <w:r>
              <w:rPr>
                <w:rFonts w:ascii="Wingdings" w:eastAsia="Wingdings" w:hAnsi="Wingdings" w:cs="Wingdings"/>
                <w:noProof/>
                <w:lang w:val="en-US" w:eastAsia="zh-CN"/>
              </w:rPr>
              <w:t></w:t>
            </w:r>
          </w:p>
        </w:tc>
      </w:tr>
      <w:tr w:rsidR="00F40E8A" w14:paraId="6FA4A2F2" w14:textId="77777777" w:rsidTr="009F3524">
        <w:tc>
          <w:tcPr>
            <w:tcW w:w="675" w:type="dxa"/>
            <w:shd w:val="clear" w:color="auto" w:fill="auto"/>
          </w:tcPr>
          <w:p w14:paraId="32052748" w14:textId="77777777" w:rsidR="00F40E8A" w:rsidRDefault="00F40E8A" w:rsidP="009F3524">
            <w:pPr>
              <w:rPr>
                <w:rFonts w:eastAsia="SimSun"/>
                <w:b/>
                <w:bCs/>
                <w:noProof/>
                <w:lang w:val="en-US" w:eastAsia="zh-CN"/>
              </w:rPr>
            </w:pPr>
            <w:r>
              <w:rPr>
                <w:rFonts w:eastAsia="SimSun"/>
                <w:b/>
                <w:bCs/>
                <w:noProof/>
                <w:lang w:val="en-US" w:eastAsia="zh-CN"/>
              </w:rPr>
              <w:t>5b</w:t>
            </w:r>
          </w:p>
        </w:tc>
        <w:tc>
          <w:tcPr>
            <w:tcW w:w="6804" w:type="dxa"/>
            <w:shd w:val="clear" w:color="auto" w:fill="auto"/>
          </w:tcPr>
          <w:p w14:paraId="0AC0B30D" w14:textId="77777777" w:rsidR="00F40E8A" w:rsidRDefault="00F40E8A" w:rsidP="009F3524">
            <w:pPr>
              <w:rPr>
                <w:rFonts w:eastAsia="SimSun"/>
                <w:b/>
                <w:bCs/>
                <w:noProof/>
                <w:lang w:eastAsia="zh-CN"/>
              </w:rPr>
            </w:pPr>
            <w:r>
              <w:rPr>
                <w:rFonts w:eastAsia="SimSun"/>
                <w:b/>
                <w:bCs/>
                <w:noProof/>
                <w:lang w:eastAsia="zh-CN"/>
              </w:rPr>
              <w:t xml:space="preserve">Others </w:t>
            </w:r>
          </w:p>
        </w:tc>
        <w:tc>
          <w:tcPr>
            <w:tcW w:w="993" w:type="dxa"/>
            <w:shd w:val="clear" w:color="auto" w:fill="auto"/>
          </w:tcPr>
          <w:p w14:paraId="1DA1AE8D" w14:textId="77777777" w:rsidR="00F40E8A" w:rsidRDefault="00F40E8A" w:rsidP="009F3524">
            <w:pPr>
              <w:rPr>
                <w:rFonts w:eastAsia="SimSun"/>
                <w:b/>
                <w:bCs/>
                <w:noProof/>
                <w:lang w:val="en-US" w:eastAsia="zh-CN"/>
              </w:rPr>
            </w:pPr>
            <w:r>
              <w:rPr>
                <w:rFonts w:ascii="Wingdings" w:eastAsia="Wingdings" w:hAnsi="Wingdings" w:cs="Wingdings"/>
                <w:noProof/>
                <w:lang w:val="en-US" w:eastAsia="zh-CN"/>
              </w:rPr>
              <w:t></w:t>
            </w:r>
          </w:p>
        </w:tc>
        <w:tc>
          <w:tcPr>
            <w:tcW w:w="708" w:type="dxa"/>
            <w:shd w:val="clear" w:color="auto" w:fill="auto"/>
          </w:tcPr>
          <w:p w14:paraId="5EB20CDF" w14:textId="77777777" w:rsidR="00F40E8A" w:rsidRDefault="00F40E8A" w:rsidP="009F3524">
            <w:pPr>
              <w:rPr>
                <w:rFonts w:eastAsia="SimSun"/>
                <w:b/>
                <w:bCs/>
                <w:noProof/>
                <w:lang w:val="en-US" w:eastAsia="zh-CN"/>
              </w:rPr>
            </w:pPr>
            <w:r>
              <w:rPr>
                <w:rFonts w:ascii="Wingdings" w:eastAsia="Wingdings" w:hAnsi="Wingdings" w:cs="Wingdings"/>
                <w:noProof/>
                <w:lang w:val="en-US" w:eastAsia="zh-CN"/>
              </w:rPr>
              <w:t></w:t>
            </w:r>
          </w:p>
        </w:tc>
      </w:tr>
    </w:tbl>
    <w:p w14:paraId="1A0C1940" w14:textId="77777777" w:rsidR="00F40E8A" w:rsidRDefault="00F40E8A" w:rsidP="00F40E8A">
      <w:pPr>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961"/>
      </w:tblGrid>
      <w:tr w:rsidR="00F40E8A" w14:paraId="10D7B8CA" w14:textId="77777777" w:rsidTr="009F3524">
        <w:tc>
          <w:tcPr>
            <w:tcW w:w="4219" w:type="dxa"/>
            <w:shd w:val="clear" w:color="auto" w:fill="auto"/>
          </w:tcPr>
          <w:p w14:paraId="5D315F20" w14:textId="77777777" w:rsidR="00F40E8A" w:rsidRDefault="00F40E8A" w:rsidP="009F3524">
            <w:pPr>
              <w:rPr>
                <w:rFonts w:eastAsia="SimSun"/>
                <w:b/>
                <w:bCs/>
                <w:noProof/>
                <w:lang w:val="en-US" w:eastAsia="zh-CN"/>
              </w:rPr>
            </w:pPr>
            <w:r>
              <w:rPr>
                <w:rFonts w:eastAsia="SimSun"/>
                <w:b/>
                <w:bCs/>
                <w:noProof/>
                <w:lang w:val="en-US" w:eastAsia="zh-CN"/>
              </w:rPr>
              <w:t>Intellectual property</w:t>
            </w:r>
          </w:p>
        </w:tc>
        <w:tc>
          <w:tcPr>
            <w:tcW w:w="4961" w:type="dxa"/>
            <w:shd w:val="clear" w:color="auto" w:fill="auto"/>
          </w:tcPr>
          <w:p w14:paraId="4A1B3547" w14:textId="77777777" w:rsidR="00F40E8A" w:rsidRDefault="00F40E8A" w:rsidP="009F3524">
            <w:pPr>
              <w:rPr>
                <w:rFonts w:eastAsia="SimSun"/>
                <w:b/>
                <w:bCs/>
                <w:noProof/>
                <w:lang w:val="en-US" w:eastAsia="zh-CN"/>
              </w:rPr>
            </w:pPr>
            <w:r>
              <w:rPr>
                <w:rFonts w:eastAsia="SimSun"/>
                <w:b/>
                <w:bCs/>
                <w:noProof/>
                <w:lang w:val="en-US" w:eastAsia="zh-CN"/>
              </w:rPr>
              <w:t>Description</w:t>
            </w:r>
          </w:p>
        </w:tc>
      </w:tr>
      <w:tr w:rsidR="00F40E8A" w14:paraId="0A0A065B" w14:textId="77777777" w:rsidTr="009F3524">
        <w:tc>
          <w:tcPr>
            <w:tcW w:w="4219" w:type="dxa"/>
            <w:shd w:val="clear" w:color="auto" w:fill="auto"/>
          </w:tcPr>
          <w:p w14:paraId="3ED8E89C" w14:textId="77777777" w:rsidR="00F40E8A" w:rsidRDefault="00F40E8A" w:rsidP="009F3524">
            <w:pPr>
              <w:rPr>
                <w:rFonts w:eastAsia="SimSun"/>
                <w:b/>
                <w:bCs/>
                <w:noProof/>
                <w:lang w:val="en-US" w:eastAsia="zh-CN"/>
              </w:rPr>
            </w:pPr>
          </w:p>
          <w:p w14:paraId="22609099" w14:textId="77777777" w:rsidR="00F40E8A" w:rsidRDefault="00F40E8A" w:rsidP="009F3524">
            <w:pPr>
              <w:rPr>
                <w:rFonts w:eastAsia="SimSun"/>
                <w:b/>
                <w:bCs/>
                <w:noProof/>
                <w:lang w:val="en-US" w:eastAsia="zh-CN"/>
              </w:rPr>
            </w:pPr>
          </w:p>
          <w:p w14:paraId="6D9814F2" w14:textId="77777777" w:rsidR="00F40E8A" w:rsidRDefault="00F40E8A" w:rsidP="009F3524">
            <w:pPr>
              <w:rPr>
                <w:rFonts w:eastAsia="SimSun"/>
                <w:b/>
                <w:bCs/>
                <w:noProof/>
                <w:lang w:val="en-US" w:eastAsia="zh-CN"/>
              </w:rPr>
            </w:pPr>
          </w:p>
        </w:tc>
        <w:tc>
          <w:tcPr>
            <w:tcW w:w="4961" w:type="dxa"/>
            <w:shd w:val="clear" w:color="auto" w:fill="auto"/>
          </w:tcPr>
          <w:p w14:paraId="7E68802C" w14:textId="77777777" w:rsidR="00F40E8A" w:rsidRDefault="00F40E8A" w:rsidP="009F3524">
            <w:pPr>
              <w:rPr>
                <w:rFonts w:eastAsia="SimSun"/>
                <w:b/>
                <w:bCs/>
                <w:noProof/>
                <w:lang w:val="en-US" w:eastAsia="zh-CN"/>
              </w:rPr>
            </w:pPr>
          </w:p>
        </w:tc>
      </w:tr>
    </w:tbl>
    <w:p w14:paraId="3DA299F7" w14:textId="77777777" w:rsidR="00F40E8A" w:rsidRDefault="00F40E8A" w:rsidP="00F40E8A">
      <w:pPr>
        <w:rPr>
          <w:rFonts w:eastAsia="SimSun"/>
          <w:b/>
          <w:bCs/>
          <w:noProof/>
          <w:lang w:val="en-US" w:eastAsia="zh-CN"/>
        </w:rPr>
      </w:pPr>
    </w:p>
    <w:p w14:paraId="21F96875" w14:textId="77777777" w:rsidR="00F40E8A" w:rsidRDefault="00F40E8A" w:rsidP="00F40E8A">
      <w:pPr>
        <w:ind w:hanging="709"/>
        <w:rPr>
          <w:rFonts w:eastAsia="SimSun"/>
          <w:b/>
          <w:bCs/>
          <w:noProof/>
          <w:lang w:val="en-US" w:eastAsia="zh-CN"/>
        </w:rPr>
      </w:pPr>
      <w:r>
        <w:rPr>
          <w:rFonts w:eastAsia="SimSun"/>
          <w:b/>
          <w:bCs/>
          <w:noProof/>
          <w:lang w:val="en-US" w:eastAsia="zh-CN"/>
        </w:rPr>
        <w:t>6</w:t>
      </w:r>
      <w:r>
        <w:rPr>
          <w:rFonts w:eastAsia="SimSun"/>
          <w:b/>
          <w:bCs/>
          <w:noProof/>
          <w:lang w:val="en-US" w:eastAsia="zh-CN"/>
        </w:rPr>
        <w:tab/>
      </w:r>
      <w:r>
        <w:rPr>
          <w:rFonts w:eastAsia="SimSun"/>
          <w:b/>
          <w:bCs/>
          <w:caps/>
          <w:noProof/>
          <w:lang w:eastAsia="zh-CN"/>
        </w:rPr>
        <w:t>Public statements and positions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F40E8A" w14:paraId="2149C995" w14:textId="77777777" w:rsidTr="009F3524">
        <w:tc>
          <w:tcPr>
            <w:tcW w:w="675" w:type="dxa"/>
            <w:shd w:val="clear" w:color="auto" w:fill="auto"/>
          </w:tcPr>
          <w:p w14:paraId="78290E2B" w14:textId="77777777" w:rsidR="00F40E8A" w:rsidRDefault="00F40E8A" w:rsidP="009F3524">
            <w:pPr>
              <w:rPr>
                <w:rFonts w:eastAsia="SimSun"/>
                <w:b/>
                <w:bCs/>
                <w:noProof/>
                <w:lang w:val="en-US" w:eastAsia="zh-CN"/>
              </w:rPr>
            </w:pPr>
          </w:p>
        </w:tc>
        <w:tc>
          <w:tcPr>
            <w:tcW w:w="6804" w:type="dxa"/>
            <w:shd w:val="clear" w:color="auto" w:fill="auto"/>
          </w:tcPr>
          <w:p w14:paraId="5A117444" w14:textId="77777777" w:rsidR="00F40E8A" w:rsidRDefault="00F40E8A" w:rsidP="009F3524">
            <w:pPr>
              <w:rPr>
                <w:rFonts w:eastAsia="SimSun"/>
                <w:bCs/>
                <w:i/>
                <w:noProof/>
                <w:lang w:val="en-US" w:eastAsia="zh-CN"/>
              </w:rPr>
            </w:pPr>
            <w:r>
              <w:rPr>
                <w:i/>
                <w:iCs/>
                <w:noProof/>
                <w:color w:val="000000"/>
                <w:lang w:val="en-US"/>
              </w:rPr>
              <w:t xml:space="preserve">Within the past </w:t>
            </w:r>
            <w:r>
              <w:rPr>
                <w:i/>
                <w:iCs/>
                <w:noProof/>
                <w:color w:val="000000"/>
                <w:lang w:val="sl-SI" w:eastAsia="sl-SI"/>
              </w:rPr>
              <w:t xml:space="preserve">5 </w:t>
            </w:r>
            <w:r>
              <w:rPr>
                <w:i/>
                <w:iCs/>
                <w:noProof/>
                <w:color w:val="000000"/>
                <w:lang w:val="en-US"/>
              </w:rPr>
              <w:t>years, have you provided any expert opinion or testimony in the field of activity of the expert group/sub-group in question, for a legal entity or other body as part of a regulatory, legislative or judicial process? Have you held an office or other position, paid or unpaid, where you represented interests or defended an opinion in the field of activity of the expert group/sub-group in question</w:t>
            </w:r>
            <w:r>
              <w:rPr>
                <w:rFonts w:eastAsia="SimSun"/>
                <w:bCs/>
                <w:i/>
                <w:noProof/>
                <w:lang w:eastAsia="zh-CN"/>
              </w:rPr>
              <w:t>?</w:t>
            </w:r>
            <w:r>
              <w:rPr>
                <w:i/>
                <w:iCs/>
                <w:noProof/>
                <w:color w:val="000000"/>
                <w:lang w:val="en-US"/>
              </w:rPr>
              <w:t xml:space="preserve">   </w:t>
            </w:r>
          </w:p>
        </w:tc>
        <w:tc>
          <w:tcPr>
            <w:tcW w:w="993" w:type="dxa"/>
            <w:shd w:val="clear" w:color="auto" w:fill="auto"/>
          </w:tcPr>
          <w:p w14:paraId="6AA63D3A" w14:textId="77777777" w:rsidR="00F40E8A" w:rsidRDefault="00F40E8A" w:rsidP="009F3524">
            <w:pPr>
              <w:rPr>
                <w:rFonts w:eastAsia="SimSun"/>
                <w:b/>
                <w:bCs/>
                <w:noProof/>
                <w:lang w:val="en-US" w:eastAsia="zh-CN"/>
              </w:rPr>
            </w:pPr>
            <w:r>
              <w:rPr>
                <w:rFonts w:eastAsia="SimSun"/>
                <w:b/>
                <w:bCs/>
                <w:noProof/>
                <w:lang w:val="en-US" w:eastAsia="zh-CN"/>
              </w:rPr>
              <w:t>Yes</w:t>
            </w:r>
          </w:p>
        </w:tc>
        <w:tc>
          <w:tcPr>
            <w:tcW w:w="708" w:type="dxa"/>
            <w:shd w:val="clear" w:color="auto" w:fill="auto"/>
          </w:tcPr>
          <w:p w14:paraId="0687C2D3" w14:textId="77777777" w:rsidR="00F40E8A" w:rsidRDefault="00F40E8A" w:rsidP="009F3524">
            <w:pPr>
              <w:rPr>
                <w:rFonts w:eastAsia="SimSun"/>
                <w:b/>
                <w:bCs/>
                <w:noProof/>
                <w:lang w:val="en-US" w:eastAsia="zh-CN"/>
              </w:rPr>
            </w:pPr>
            <w:r>
              <w:rPr>
                <w:rFonts w:eastAsia="SimSun"/>
                <w:b/>
                <w:bCs/>
                <w:noProof/>
                <w:lang w:val="en-US" w:eastAsia="zh-CN"/>
              </w:rPr>
              <w:t>no</w:t>
            </w:r>
          </w:p>
        </w:tc>
      </w:tr>
    </w:tbl>
    <w:p w14:paraId="26C7240F" w14:textId="77777777" w:rsidR="00F40E8A" w:rsidRDefault="00F40E8A" w:rsidP="00F40E8A">
      <w:pPr>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F40E8A" w14:paraId="62492216" w14:textId="77777777" w:rsidTr="009F3524">
        <w:tc>
          <w:tcPr>
            <w:tcW w:w="675" w:type="dxa"/>
            <w:shd w:val="clear" w:color="auto" w:fill="auto"/>
          </w:tcPr>
          <w:p w14:paraId="40BF1F80" w14:textId="77777777" w:rsidR="00F40E8A" w:rsidRDefault="00F40E8A" w:rsidP="009F3524">
            <w:pPr>
              <w:rPr>
                <w:rFonts w:eastAsia="SimSun"/>
                <w:b/>
                <w:bCs/>
                <w:noProof/>
                <w:lang w:val="en-US" w:eastAsia="zh-CN"/>
              </w:rPr>
            </w:pPr>
            <w:r>
              <w:rPr>
                <w:rFonts w:eastAsia="SimSun"/>
                <w:b/>
                <w:bCs/>
                <w:noProof/>
                <w:lang w:val="en-US" w:eastAsia="zh-CN"/>
              </w:rPr>
              <w:t>6a</w:t>
            </w:r>
          </w:p>
        </w:tc>
        <w:tc>
          <w:tcPr>
            <w:tcW w:w="6804" w:type="dxa"/>
            <w:shd w:val="clear" w:color="auto" w:fill="auto"/>
          </w:tcPr>
          <w:p w14:paraId="7F285959" w14:textId="77777777" w:rsidR="00F40E8A" w:rsidRDefault="00F40E8A" w:rsidP="009F3524">
            <w:pPr>
              <w:rPr>
                <w:rFonts w:eastAsia="SimSun"/>
                <w:b/>
                <w:bCs/>
                <w:noProof/>
                <w:lang w:val="en-US" w:eastAsia="zh-CN"/>
              </w:rPr>
            </w:pPr>
            <w:r>
              <w:rPr>
                <w:rFonts w:eastAsia="SimSun"/>
                <w:b/>
                <w:bCs/>
                <w:noProof/>
                <w:lang w:eastAsia="zh-CN"/>
              </w:rPr>
              <w:t>For a legal entity or other body as part of a regulatory, legislative or judicial process</w:t>
            </w:r>
          </w:p>
        </w:tc>
        <w:tc>
          <w:tcPr>
            <w:tcW w:w="993" w:type="dxa"/>
            <w:shd w:val="clear" w:color="auto" w:fill="auto"/>
          </w:tcPr>
          <w:p w14:paraId="49F8A218" w14:textId="77777777" w:rsidR="00F40E8A" w:rsidRDefault="00F40E8A" w:rsidP="009F3524">
            <w:pPr>
              <w:rPr>
                <w:rFonts w:eastAsia="SimSun"/>
                <w:b/>
                <w:bCs/>
                <w:noProof/>
                <w:lang w:val="en-US" w:eastAsia="zh-CN"/>
              </w:rPr>
            </w:pPr>
            <w:r>
              <w:rPr>
                <w:rFonts w:ascii="Wingdings" w:eastAsia="Wingdings" w:hAnsi="Wingdings" w:cs="Wingdings"/>
                <w:noProof/>
                <w:lang w:val="en-US" w:eastAsia="zh-CN"/>
              </w:rPr>
              <w:t></w:t>
            </w:r>
          </w:p>
        </w:tc>
        <w:tc>
          <w:tcPr>
            <w:tcW w:w="708" w:type="dxa"/>
            <w:shd w:val="clear" w:color="auto" w:fill="auto"/>
          </w:tcPr>
          <w:p w14:paraId="626F48CF" w14:textId="77777777" w:rsidR="00F40E8A" w:rsidRDefault="00F40E8A" w:rsidP="009F3524">
            <w:pPr>
              <w:rPr>
                <w:rFonts w:eastAsia="SimSun"/>
                <w:b/>
                <w:bCs/>
                <w:noProof/>
                <w:lang w:val="en-US" w:eastAsia="zh-CN"/>
              </w:rPr>
            </w:pPr>
            <w:r>
              <w:rPr>
                <w:rFonts w:ascii="Wingdings" w:eastAsia="Wingdings" w:hAnsi="Wingdings" w:cs="Wingdings"/>
                <w:noProof/>
                <w:lang w:val="en-US" w:eastAsia="zh-CN"/>
              </w:rPr>
              <w:t></w:t>
            </w:r>
          </w:p>
        </w:tc>
      </w:tr>
      <w:tr w:rsidR="00F40E8A" w14:paraId="67232A7C" w14:textId="77777777" w:rsidTr="009F3524">
        <w:tc>
          <w:tcPr>
            <w:tcW w:w="675" w:type="dxa"/>
            <w:shd w:val="clear" w:color="auto" w:fill="auto"/>
          </w:tcPr>
          <w:p w14:paraId="2AAD8D9F" w14:textId="77777777" w:rsidR="00F40E8A" w:rsidRDefault="00F40E8A" w:rsidP="009F3524">
            <w:pPr>
              <w:rPr>
                <w:rFonts w:eastAsia="SimSun"/>
                <w:b/>
                <w:bCs/>
                <w:noProof/>
                <w:lang w:val="en-US" w:eastAsia="zh-CN"/>
              </w:rPr>
            </w:pPr>
            <w:r>
              <w:rPr>
                <w:rFonts w:eastAsia="SimSun"/>
                <w:b/>
                <w:bCs/>
                <w:noProof/>
                <w:lang w:val="en-US" w:eastAsia="zh-CN"/>
              </w:rPr>
              <w:t>6b</w:t>
            </w:r>
          </w:p>
        </w:tc>
        <w:tc>
          <w:tcPr>
            <w:tcW w:w="6804" w:type="dxa"/>
            <w:shd w:val="clear" w:color="auto" w:fill="auto"/>
          </w:tcPr>
          <w:p w14:paraId="5F1EC841" w14:textId="77777777" w:rsidR="00F40E8A" w:rsidRDefault="00F40E8A" w:rsidP="009F3524">
            <w:pPr>
              <w:rPr>
                <w:rFonts w:eastAsia="SimSun"/>
                <w:b/>
                <w:bCs/>
                <w:noProof/>
                <w:lang w:eastAsia="zh-CN"/>
              </w:rPr>
            </w:pPr>
            <w:r>
              <w:rPr>
                <w:rFonts w:eastAsia="SimSun"/>
                <w:b/>
                <w:bCs/>
                <w:noProof/>
                <w:lang w:eastAsia="zh-CN"/>
              </w:rPr>
              <w:t>Represented interests or defended an opinion</w:t>
            </w:r>
          </w:p>
        </w:tc>
        <w:tc>
          <w:tcPr>
            <w:tcW w:w="993" w:type="dxa"/>
            <w:shd w:val="clear" w:color="auto" w:fill="auto"/>
          </w:tcPr>
          <w:p w14:paraId="3AF547FF" w14:textId="77777777" w:rsidR="00F40E8A" w:rsidRDefault="00F40E8A" w:rsidP="009F3524">
            <w:pPr>
              <w:rPr>
                <w:rFonts w:eastAsia="SimSun"/>
                <w:b/>
                <w:bCs/>
                <w:noProof/>
                <w:lang w:val="en-US" w:eastAsia="zh-CN"/>
              </w:rPr>
            </w:pPr>
            <w:r>
              <w:rPr>
                <w:rFonts w:ascii="Wingdings" w:eastAsia="Wingdings" w:hAnsi="Wingdings" w:cs="Wingdings"/>
                <w:noProof/>
                <w:lang w:val="en-US" w:eastAsia="zh-CN"/>
              </w:rPr>
              <w:t></w:t>
            </w:r>
          </w:p>
        </w:tc>
        <w:tc>
          <w:tcPr>
            <w:tcW w:w="708" w:type="dxa"/>
            <w:shd w:val="clear" w:color="auto" w:fill="auto"/>
          </w:tcPr>
          <w:p w14:paraId="6ED7C811" w14:textId="77777777" w:rsidR="00F40E8A" w:rsidRDefault="00F40E8A" w:rsidP="009F3524">
            <w:pPr>
              <w:rPr>
                <w:rFonts w:eastAsia="SimSun"/>
                <w:b/>
                <w:bCs/>
                <w:noProof/>
                <w:lang w:val="en-US" w:eastAsia="zh-CN"/>
              </w:rPr>
            </w:pPr>
            <w:r>
              <w:rPr>
                <w:rFonts w:ascii="Wingdings" w:eastAsia="Wingdings" w:hAnsi="Wingdings" w:cs="Wingdings"/>
                <w:noProof/>
                <w:lang w:val="en-US" w:eastAsia="zh-CN"/>
              </w:rPr>
              <w:t></w:t>
            </w:r>
          </w:p>
        </w:tc>
      </w:tr>
    </w:tbl>
    <w:p w14:paraId="4B21D00E" w14:textId="77777777" w:rsidR="00F40E8A" w:rsidRDefault="00F40E8A" w:rsidP="00F40E8A">
      <w:pPr>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322"/>
        <w:gridCol w:w="2322"/>
        <w:gridCol w:w="1876"/>
      </w:tblGrid>
      <w:tr w:rsidR="00F40E8A" w14:paraId="1B308E21" w14:textId="77777777" w:rsidTr="009F3524">
        <w:tc>
          <w:tcPr>
            <w:tcW w:w="2660" w:type="dxa"/>
            <w:shd w:val="clear" w:color="auto" w:fill="auto"/>
          </w:tcPr>
          <w:p w14:paraId="6B379056" w14:textId="77777777" w:rsidR="00F40E8A" w:rsidRDefault="00F40E8A" w:rsidP="009F3524">
            <w:pPr>
              <w:rPr>
                <w:rFonts w:eastAsia="SimSun"/>
                <w:b/>
                <w:bCs/>
                <w:noProof/>
                <w:lang w:val="en-US" w:eastAsia="zh-CN"/>
              </w:rPr>
            </w:pPr>
            <w:r>
              <w:rPr>
                <w:rFonts w:eastAsia="SimSun"/>
                <w:b/>
                <w:bCs/>
                <w:noProof/>
                <w:lang w:val="en-US" w:eastAsia="zh-CN"/>
              </w:rPr>
              <w:lastRenderedPageBreak/>
              <w:t>Activity</w:t>
            </w:r>
          </w:p>
        </w:tc>
        <w:tc>
          <w:tcPr>
            <w:tcW w:w="2322" w:type="dxa"/>
            <w:shd w:val="clear" w:color="auto" w:fill="auto"/>
          </w:tcPr>
          <w:p w14:paraId="4DA9189F" w14:textId="77777777" w:rsidR="00F40E8A" w:rsidRDefault="00F40E8A" w:rsidP="009F3524">
            <w:pPr>
              <w:jc w:val="left"/>
              <w:rPr>
                <w:rFonts w:eastAsia="SimSun"/>
                <w:b/>
                <w:bCs/>
                <w:noProof/>
                <w:lang w:val="en-US" w:eastAsia="zh-CN"/>
              </w:rPr>
            </w:pPr>
            <w:r>
              <w:rPr>
                <w:rFonts w:eastAsia="SimSun"/>
                <w:b/>
                <w:bCs/>
                <w:noProof/>
                <w:lang w:val="en-US" w:eastAsia="zh-CN"/>
              </w:rPr>
              <w:t>Time period</w:t>
            </w:r>
            <w:r>
              <w:rPr>
                <w:rFonts w:eastAsia="SimSun"/>
                <w:b/>
                <w:bCs/>
                <w:noProof/>
                <w:lang w:val="en-US" w:eastAsia="zh-CN"/>
              </w:rPr>
              <w:br/>
              <w:t>(from… until</w:t>
            </w:r>
            <w:r>
              <w:rPr>
                <w:rFonts w:eastAsia="SimSun"/>
                <w:b/>
                <w:bCs/>
                <w:noProof/>
                <w:lang w:val="en-US" w:eastAsia="zh-CN"/>
              </w:rPr>
              <w:br/>
              <w:t>month/year)</w:t>
            </w:r>
          </w:p>
        </w:tc>
        <w:tc>
          <w:tcPr>
            <w:tcW w:w="2322" w:type="dxa"/>
            <w:shd w:val="clear" w:color="auto" w:fill="auto"/>
          </w:tcPr>
          <w:p w14:paraId="6B225C75" w14:textId="77777777" w:rsidR="00F40E8A" w:rsidRDefault="00F40E8A" w:rsidP="009F3524">
            <w:pPr>
              <w:jc w:val="left"/>
              <w:rPr>
                <w:rFonts w:eastAsia="SimSun"/>
                <w:b/>
                <w:bCs/>
                <w:noProof/>
                <w:lang w:val="en-US" w:eastAsia="zh-CN"/>
              </w:rPr>
            </w:pPr>
            <w:r>
              <w:rPr>
                <w:rFonts w:eastAsia="SimSun"/>
                <w:b/>
                <w:bCs/>
                <w:noProof/>
                <w:lang w:val="en-US" w:eastAsia="zh-CN"/>
              </w:rPr>
              <w:t>Name of legal entity or body</w:t>
            </w:r>
          </w:p>
        </w:tc>
        <w:tc>
          <w:tcPr>
            <w:tcW w:w="1876" w:type="dxa"/>
            <w:shd w:val="clear" w:color="auto" w:fill="auto"/>
          </w:tcPr>
          <w:p w14:paraId="2041E666" w14:textId="77777777" w:rsidR="00F40E8A" w:rsidRDefault="00F40E8A" w:rsidP="009F3524">
            <w:pPr>
              <w:rPr>
                <w:rFonts w:eastAsia="SimSun"/>
                <w:b/>
                <w:bCs/>
                <w:noProof/>
                <w:lang w:val="en-US" w:eastAsia="zh-CN"/>
              </w:rPr>
            </w:pPr>
            <w:r>
              <w:rPr>
                <w:rFonts w:eastAsia="SimSun"/>
                <w:b/>
                <w:bCs/>
                <w:noProof/>
                <w:lang w:val="en-US" w:eastAsia="zh-CN"/>
              </w:rPr>
              <w:t>Description</w:t>
            </w:r>
          </w:p>
        </w:tc>
      </w:tr>
      <w:tr w:rsidR="00F40E8A" w14:paraId="1CE538B6" w14:textId="77777777" w:rsidTr="009F3524">
        <w:tc>
          <w:tcPr>
            <w:tcW w:w="2660" w:type="dxa"/>
            <w:shd w:val="clear" w:color="auto" w:fill="auto"/>
          </w:tcPr>
          <w:p w14:paraId="30C94EDF" w14:textId="77777777" w:rsidR="00F40E8A" w:rsidRDefault="00F40E8A" w:rsidP="009F3524">
            <w:pPr>
              <w:rPr>
                <w:rFonts w:eastAsia="SimSun"/>
                <w:b/>
                <w:bCs/>
                <w:noProof/>
                <w:lang w:val="en-US" w:eastAsia="zh-CN"/>
              </w:rPr>
            </w:pPr>
          </w:p>
          <w:p w14:paraId="35E39468" w14:textId="77777777" w:rsidR="00F40E8A" w:rsidRDefault="00F40E8A" w:rsidP="009F3524">
            <w:pPr>
              <w:rPr>
                <w:rFonts w:eastAsia="SimSun"/>
                <w:b/>
                <w:bCs/>
                <w:noProof/>
                <w:lang w:val="en-US" w:eastAsia="zh-CN"/>
              </w:rPr>
            </w:pPr>
          </w:p>
          <w:p w14:paraId="76C139FC" w14:textId="77777777" w:rsidR="00F40E8A" w:rsidRDefault="00F40E8A" w:rsidP="009F3524">
            <w:pPr>
              <w:rPr>
                <w:rFonts w:eastAsia="SimSun"/>
                <w:b/>
                <w:bCs/>
                <w:noProof/>
                <w:lang w:val="en-US" w:eastAsia="zh-CN"/>
              </w:rPr>
            </w:pPr>
          </w:p>
        </w:tc>
        <w:tc>
          <w:tcPr>
            <w:tcW w:w="2322" w:type="dxa"/>
            <w:shd w:val="clear" w:color="auto" w:fill="auto"/>
          </w:tcPr>
          <w:p w14:paraId="6DDA8170" w14:textId="77777777" w:rsidR="00F40E8A" w:rsidRDefault="00F40E8A" w:rsidP="009F3524">
            <w:pPr>
              <w:rPr>
                <w:rFonts w:eastAsia="SimSun"/>
                <w:b/>
                <w:bCs/>
                <w:noProof/>
                <w:lang w:val="en-US" w:eastAsia="zh-CN"/>
              </w:rPr>
            </w:pPr>
          </w:p>
        </w:tc>
        <w:tc>
          <w:tcPr>
            <w:tcW w:w="2322" w:type="dxa"/>
            <w:shd w:val="clear" w:color="auto" w:fill="auto"/>
          </w:tcPr>
          <w:p w14:paraId="72A4A07E" w14:textId="77777777" w:rsidR="00F40E8A" w:rsidRDefault="00F40E8A" w:rsidP="009F3524">
            <w:pPr>
              <w:rPr>
                <w:rFonts w:eastAsia="SimSun"/>
                <w:b/>
                <w:bCs/>
                <w:noProof/>
                <w:lang w:val="en-US" w:eastAsia="zh-CN"/>
              </w:rPr>
            </w:pPr>
          </w:p>
        </w:tc>
        <w:tc>
          <w:tcPr>
            <w:tcW w:w="1876" w:type="dxa"/>
            <w:shd w:val="clear" w:color="auto" w:fill="auto"/>
          </w:tcPr>
          <w:p w14:paraId="30ADF6E3" w14:textId="77777777" w:rsidR="00F40E8A" w:rsidRDefault="00F40E8A" w:rsidP="009F3524">
            <w:pPr>
              <w:rPr>
                <w:rFonts w:eastAsia="SimSun"/>
                <w:b/>
                <w:bCs/>
                <w:noProof/>
                <w:lang w:val="en-US" w:eastAsia="zh-CN"/>
              </w:rPr>
            </w:pPr>
          </w:p>
        </w:tc>
      </w:tr>
    </w:tbl>
    <w:p w14:paraId="20BD5438" w14:textId="77777777" w:rsidR="00F40E8A" w:rsidRDefault="00F40E8A" w:rsidP="00F40E8A">
      <w:pPr>
        <w:tabs>
          <w:tab w:val="left" w:pos="7371"/>
          <w:tab w:val="left" w:pos="7655"/>
        </w:tabs>
        <w:ind w:hanging="709"/>
        <w:rPr>
          <w:rFonts w:eastAsia="SimSun"/>
          <w:b/>
          <w:bCs/>
          <w:caps/>
          <w:noProof/>
          <w:lang w:eastAsia="zh-CN"/>
        </w:rPr>
      </w:pPr>
      <w:r>
        <w:rPr>
          <w:rFonts w:eastAsia="SimSun"/>
          <w:b/>
          <w:bCs/>
          <w:caps/>
          <w:noProof/>
          <w:lang w:eastAsia="zh-CN"/>
        </w:rPr>
        <w:tab/>
      </w:r>
    </w:p>
    <w:tbl>
      <w:tblPr>
        <w:tblW w:w="9180" w:type="dxa"/>
        <w:tblLook w:val="04A0" w:firstRow="1" w:lastRow="0" w:firstColumn="1" w:lastColumn="0" w:noHBand="0" w:noVBand="1"/>
      </w:tblPr>
      <w:tblGrid>
        <w:gridCol w:w="675"/>
        <w:gridCol w:w="6804"/>
        <w:gridCol w:w="993"/>
        <w:gridCol w:w="708"/>
      </w:tblGrid>
      <w:tr w:rsidR="00F40E8A" w14:paraId="27D74473" w14:textId="77777777" w:rsidTr="009F3524">
        <w:tc>
          <w:tcPr>
            <w:tcW w:w="675" w:type="dxa"/>
            <w:shd w:val="clear" w:color="auto" w:fill="auto"/>
          </w:tcPr>
          <w:p w14:paraId="1A54A15E" w14:textId="77777777" w:rsidR="00F40E8A" w:rsidRDefault="00F40E8A" w:rsidP="009F3524">
            <w:pPr>
              <w:rPr>
                <w:rFonts w:eastAsia="SimSun"/>
                <w:b/>
                <w:bCs/>
                <w:noProof/>
                <w:lang w:val="en-US" w:eastAsia="zh-CN"/>
              </w:rPr>
            </w:pPr>
            <w:r>
              <w:rPr>
                <w:rFonts w:eastAsia="SimSun"/>
                <w:b/>
                <w:bCs/>
                <w:noProof/>
                <w:lang w:val="en-US" w:eastAsia="zh-CN"/>
              </w:rPr>
              <w:t>7</w:t>
            </w:r>
          </w:p>
        </w:tc>
        <w:tc>
          <w:tcPr>
            <w:tcW w:w="6804" w:type="dxa"/>
            <w:shd w:val="clear" w:color="auto" w:fill="auto"/>
          </w:tcPr>
          <w:p w14:paraId="3BBF4F64" w14:textId="77777777" w:rsidR="00F40E8A" w:rsidRDefault="00F40E8A" w:rsidP="009F3524">
            <w:pPr>
              <w:rPr>
                <w:rFonts w:eastAsia="SimSun"/>
                <w:b/>
                <w:bCs/>
                <w:noProof/>
                <w:lang w:val="en-US" w:eastAsia="zh-CN"/>
              </w:rPr>
            </w:pPr>
            <w:r>
              <w:rPr>
                <w:rFonts w:eastAsia="SimSun"/>
                <w:b/>
                <w:bCs/>
                <w:caps/>
                <w:noProof/>
                <w:lang w:eastAsia="zh-CN"/>
              </w:rPr>
              <w:t>Interests of immediate family members</w:t>
            </w:r>
          </w:p>
        </w:tc>
        <w:tc>
          <w:tcPr>
            <w:tcW w:w="993" w:type="dxa"/>
            <w:shd w:val="clear" w:color="auto" w:fill="auto"/>
          </w:tcPr>
          <w:p w14:paraId="35558AAB" w14:textId="77777777" w:rsidR="00F40E8A" w:rsidRDefault="00F40E8A" w:rsidP="009F3524">
            <w:pPr>
              <w:rPr>
                <w:rFonts w:eastAsia="SimSun"/>
                <w:b/>
                <w:bCs/>
                <w:noProof/>
                <w:lang w:val="en-US" w:eastAsia="zh-CN"/>
              </w:rPr>
            </w:pPr>
            <w:r>
              <w:rPr>
                <w:rFonts w:eastAsia="SimSun"/>
                <w:b/>
                <w:bCs/>
                <w:noProof/>
                <w:lang w:val="en-US" w:eastAsia="zh-CN"/>
              </w:rPr>
              <w:t>yes</w:t>
            </w:r>
          </w:p>
        </w:tc>
        <w:tc>
          <w:tcPr>
            <w:tcW w:w="708" w:type="dxa"/>
            <w:shd w:val="clear" w:color="auto" w:fill="auto"/>
          </w:tcPr>
          <w:p w14:paraId="2DB585B5" w14:textId="77777777" w:rsidR="00F40E8A" w:rsidRDefault="00F40E8A" w:rsidP="009F3524">
            <w:pPr>
              <w:rPr>
                <w:rFonts w:eastAsia="SimSun"/>
                <w:b/>
                <w:bCs/>
                <w:noProof/>
                <w:lang w:val="en-US" w:eastAsia="zh-CN"/>
              </w:rPr>
            </w:pPr>
            <w:r>
              <w:rPr>
                <w:rFonts w:eastAsia="SimSun"/>
                <w:b/>
                <w:bCs/>
                <w:noProof/>
                <w:lang w:val="en-US" w:eastAsia="zh-CN"/>
              </w:rPr>
              <w:t>no</w:t>
            </w:r>
          </w:p>
        </w:tc>
      </w:tr>
      <w:tr w:rsidR="00F40E8A" w14:paraId="75023564" w14:textId="77777777" w:rsidTr="009F35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shd w:val="clear" w:color="auto" w:fill="auto"/>
          </w:tcPr>
          <w:p w14:paraId="0869C580" w14:textId="77777777" w:rsidR="00F40E8A" w:rsidRDefault="00F40E8A" w:rsidP="009F3524">
            <w:pPr>
              <w:rPr>
                <w:rFonts w:eastAsia="SimSun"/>
                <w:b/>
                <w:bCs/>
                <w:noProof/>
                <w:lang w:val="en-US" w:eastAsia="zh-CN"/>
              </w:rPr>
            </w:pPr>
            <w:r>
              <w:rPr>
                <w:rFonts w:eastAsia="SimSun"/>
                <w:b/>
                <w:bCs/>
                <w:noProof/>
                <w:lang w:val="en-US" w:eastAsia="zh-CN"/>
              </w:rPr>
              <w:t>7a</w:t>
            </w:r>
          </w:p>
        </w:tc>
        <w:tc>
          <w:tcPr>
            <w:tcW w:w="6804" w:type="dxa"/>
            <w:shd w:val="clear" w:color="auto" w:fill="auto"/>
          </w:tcPr>
          <w:p w14:paraId="5CCA6B2F" w14:textId="77777777" w:rsidR="00F40E8A" w:rsidRDefault="00F40E8A" w:rsidP="009F3524">
            <w:pPr>
              <w:rPr>
                <w:rFonts w:eastAsia="SimSun"/>
                <w:b/>
                <w:bCs/>
                <w:noProof/>
                <w:lang w:val="en-US" w:eastAsia="zh-CN"/>
              </w:rPr>
            </w:pPr>
            <w:r>
              <w:rPr>
                <w:rFonts w:eastAsia="SimSun"/>
                <w:b/>
                <w:bCs/>
                <w:noProof/>
                <w:lang w:eastAsia="zh-CN"/>
              </w:rPr>
              <w:t>To your knowledge, are there any interests of your immediate family members which could be seen as undermining your independence when providing advice to the Commission in the field of activity of the expert group/sub-group in question?</w:t>
            </w:r>
          </w:p>
        </w:tc>
        <w:tc>
          <w:tcPr>
            <w:tcW w:w="993" w:type="dxa"/>
            <w:shd w:val="clear" w:color="auto" w:fill="auto"/>
          </w:tcPr>
          <w:p w14:paraId="5C7EBFF1" w14:textId="77777777" w:rsidR="00F40E8A" w:rsidRDefault="00F40E8A" w:rsidP="009F3524">
            <w:pPr>
              <w:rPr>
                <w:rFonts w:eastAsia="SimSun"/>
                <w:b/>
                <w:bCs/>
                <w:noProof/>
                <w:lang w:val="en-US" w:eastAsia="zh-CN"/>
              </w:rPr>
            </w:pPr>
            <w:r>
              <w:rPr>
                <w:rFonts w:ascii="Wingdings" w:eastAsia="Wingdings" w:hAnsi="Wingdings" w:cs="Wingdings"/>
                <w:noProof/>
                <w:lang w:val="en-US" w:eastAsia="zh-CN"/>
              </w:rPr>
              <w:t></w:t>
            </w:r>
          </w:p>
        </w:tc>
        <w:tc>
          <w:tcPr>
            <w:tcW w:w="708" w:type="dxa"/>
            <w:shd w:val="clear" w:color="auto" w:fill="auto"/>
          </w:tcPr>
          <w:p w14:paraId="0596608A" w14:textId="77777777" w:rsidR="00F40E8A" w:rsidRDefault="00F40E8A" w:rsidP="009F3524">
            <w:pPr>
              <w:rPr>
                <w:rFonts w:eastAsia="SimSun"/>
                <w:b/>
                <w:bCs/>
                <w:noProof/>
                <w:lang w:val="en-US" w:eastAsia="zh-CN"/>
              </w:rPr>
            </w:pPr>
            <w:r>
              <w:rPr>
                <w:rFonts w:ascii="Wingdings" w:eastAsia="Wingdings" w:hAnsi="Wingdings" w:cs="Wingdings"/>
                <w:noProof/>
                <w:lang w:val="en-US" w:eastAsia="zh-CN"/>
              </w:rPr>
              <w:t></w:t>
            </w:r>
          </w:p>
        </w:tc>
      </w:tr>
    </w:tbl>
    <w:p w14:paraId="70C7446C" w14:textId="77777777" w:rsidR="00F40E8A" w:rsidRDefault="00F40E8A" w:rsidP="00F40E8A">
      <w:pPr>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322"/>
        <w:gridCol w:w="2322"/>
        <w:gridCol w:w="1876"/>
      </w:tblGrid>
      <w:tr w:rsidR="00F40E8A" w14:paraId="001CFEE1" w14:textId="77777777" w:rsidTr="009F3524">
        <w:tc>
          <w:tcPr>
            <w:tcW w:w="2660" w:type="dxa"/>
            <w:shd w:val="clear" w:color="auto" w:fill="auto"/>
          </w:tcPr>
          <w:p w14:paraId="2798D042" w14:textId="77777777" w:rsidR="00F40E8A" w:rsidRDefault="00F40E8A" w:rsidP="009F3524">
            <w:pPr>
              <w:rPr>
                <w:rFonts w:eastAsia="SimSun"/>
                <w:b/>
                <w:bCs/>
                <w:noProof/>
                <w:lang w:val="en-US" w:eastAsia="zh-CN"/>
              </w:rPr>
            </w:pPr>
            <w:r>
              <w:rPr>
                <w:rFonts w:eastAsia="SimSun"/>
                <w:b/>
                <w:bCs/>
                <w:noProof/>
                <w:lang w:val="en-US" w:eastAsia="zh-CN"/>
              </w:rPr>
              <w:t>Interests</w:t>
            </w:r>
          </w:p>
        </w:tc>
        <w:tc>
          <w:tcPr>
            <w:tcW w:w="2322" w:type="dxa"/>
            <w:shd w:val="clear" w:color="auto" w:fill="auto"/>
          </w:tcPr>
          <w:p w14:paraId="2C7A328B" w14:textId="77777777" w:rsidR="00F40E8A" w:rsidRDefault="00F40E8A" w:rsidP="009F3524">
            <w:pPr>
              <w:jc w:val="left"/>
              <w:rPr>
                <w:rFonts w:eastAsia="SimSun"/>
                <w:b/>
                <w:bCs/>
                <w:noProof/>
                <w:lang w:val="en-US" w:eastAsia="zh-CN"/>
              </w:rPr>
            </w:pPr>
            <w:r>
              <w:rPr>
                <w:rFonts w:eastAsia="SimSun"/>
                <w:b/>
                <w:bCs/>
                <w:noProof/>
                <w:lang w:val="en-US" w:eastAsia="zh-CN"/>
              </w:rPr>
              <w:t>Time period</w:t>
            </w:r>
            <w:r>
              <w:rPr>
                <w:rFonts w:eastAsia="SimSun"/>
                <w:b/>
                <w:bCs/>
                <w:noProof/>
                <w:lang w:val="en-US" w:eastAsia="zh-CN"/>
              </w:rPr>
              <w:br/>
              <w:t>(from… until</w:t>
            </w:r>
            <w:r>
              <w:rPr>
                <w:rFonts w:eastAsia="SimSun"/>
                <w:b/>
                <w:bCs/>
                <w:noProof/>
                <w:lang w:val="en-US" w:eastAsia="zh-CN"/>
              </w:rPr>
              <w:br/>
              <w:t>month/year)</w:t>
            </w:r>
          </w:p>
        </w:tc>
        <w:tc>
          <w:tcPr>
            <w:tcW w:w="2322" w:type="dxa"/>
            <w:shd w:val="clear" w:color="auto" w:fill="auto"/>
          </w:tcPr>
          <w:p w14:paraId="66F1CBAC" w14:textId="77777777" w:rsidR="00F40E8A" w:rsidRDefault="00F40E8A" w:rsidP="009F3524">
            <w:pPr>
              <w:jc w:val="left"/>
              <w:rPr>
                <w:rFonts w:eastAsia="SimSun"/>
                <w:b/>
                <w:bCs/>
                <w:noProof/>
                <w:lang w:val="en-US" w:eastAsia="zh-CN"/>
              </w:rPr>
            </w:pPr>
            <w:r>
              <w:rPr>
                <w:rFonts w:eastAsia="SimSun"/>
                <w:b/>
                <w:bCs/>
                <w:noProof/>
                <w:lang w:val="en-US" w:eastAsia="zh-CN"/>
              </w:rPr>
              <w:t>Name of legal entity or body</w:t>
            </w:r>
          </w:p>
        </w:tc>
        <w:tc>
          <w:tcPr>
            <w:tcW w:w="1876" w:type="dxa"/>
            <w:shd w:val="clear" w:color="auto" w:fill="auto"/>
          </w:tcPr>
          <w:p w14:paraId="651F62C5" w14:textId="77777777" w:rsidR="00F40E8A" w:rsidRDefault="00F40E8A" w:rsidP="009F3524">
            <w:pPr>
              <w:rPr>
                <w:rFonts w:eastAsia="SimSun"/>
                <w:b/>
                <w:bCs/>
                <w:noProof/>
                <w:lang w:val="en-US" w:eastAsia="zh-CN"/>
              </w:rPr>
            </w:pPr>
            <w:r>
              <w:rPr>
                <w:rFonts w:eastAsia="SimSun"/>
                <w:b/>
                <w:bCs/>
                <w:noProof/>
                <w:lang w:val="en-US" w:eastAsia="zh-CN"/>
              </w:rPr>
              <w:t>Description</w:t>
            </w:r>
          </w:p>
        </w:tc>
      </w:tr>
      <w:tr w:rsidR="00F40E8A" w14:paraId="0961912D" w14:textId="77777777" w:rsidTr="009F3524">
        <w:tc>
          <w:tcPr>
            <w:tcW w:w="2660" w:type="dxa"/>
            <w:shd w:val="clear" w:color="auto" w:fill="auto"/>
          </w:tcPr>
          <w:p w14:paraId="736AB302" w14:textId="77777777" w:rsidR="00F40E8A" w:rsidRDefault="00F40E8A" w:rsidP="009F3524">
            <w:pPr>
              <w:rPr>
                <w:rFonts w:eastAsia="SimSun"/>
                <w:b/>
                <w:bCs/>
                <w:noProof/>
                <w:lang w:val="en-US" w:eastAsia="zh-CN"/>
              </w:rPr>
            </w:pPr>
          </w:p>
          <w:p w14:paraId="5F62598C" w14:textId="77777777" w:rsidR="00F40E8A" w:rsidRDefault="00F40E8A" w:rsidP="009F3524">
            <w:pPr>
              <w:rPr>
                <w:rFonts w:eastAsia="SimSun"/>
                <w:b/>
                <w:bCs/>
                <w:noProof/>
                <w:lang w:val="en-US" w:eastAsia="zh-CN"/>
              </w:rPr>
            </w:pPr>
          </w:p>
          <w:p w14:paraId="5B1247D1" w14:textId="77777777" w:rsidR="00F40E8A" w:rsidRDefault="00F40E8A" w:rsidP="009F3524">
            <w:pPr>
              <w:rPr>
                <w:rFonts w:eastAsia="SimSun"/>
                <w:b/>
                <w:bCs/>
                <w:noProof/>
                <w:lang w:val="en-US" w:eastAsia="zh-CN"/>
              </w:rPr>
            </w:pPr>
          </w:p>
        </w:tc>
        <w:tc>
          <w:tcPr>
            <w:tcW w:w="2322" w:type="dxa"/>
            <w:shd w:val="clear" w:color="auto" w:fill="auto"/>
          </w:tcPr>
          <w:p w14:paraId="675A15B5" w14:textId="77777777" w:rsidR="00F40E8A" w:rsidRDefault="00F40E8A" w:rsidP="009F3524">
            <w:pPr>
              <w:rPr>
                <w:rFonts w:eastAsia="SimSun"/>
                <w:b/>
                <w:bCs/>
                <w:noProof/>
                <w:lang w:val="en-US" w:eastAsia="zh-CN"/>
              </w:rPr>
            </w:pPr>
          </w:p>
        </w:tc>
        <w:tc>
          <w:tcPr>
            <w:tcW w:w="2322" w:type="dxa"/>
            <w:shd w:val="clear" w:color="auto" w:fill="auto"/>
          </w:tcPr>
          <w:p w14:paraId="05FFB978" w14:textId="77777777" w:rsidR="00F40E8A" w:rsidRDefault="00F40E8A" w:rsidP="009F3524">
            <w:pPr>
              <w:rPr>
                <w:rFonts w:eastAsia="SimSun"/>
                <w:b/>
                <w:bCs/>
                <w:noProof/>
                <w:lang w:val="en-US" w:eastAsia="zh-CN"/>
              </w:rPr>
            </w:pPr>
          </w:p>
        </w:tc>
        <w:tc>
          <w:tcPr>
            <w:tcW w:w="1876" w:type="dxa"/>
            <w:shd w:val="clear" w:color="auto" w:fill="auto"/>
          </w:tcPr>
          <w:p w14:paraId="3E7AD59C" w14:textId="77777777" w:rsidR="00F40E8A" w:rsidRDefault="00F40E8A" w:rsidP="009F3524">
            <w:pPr>
              <w:rPr>
                <w:rFonts w:eastAsia="SimSun"/>
                <w:b/>
                <w:bCs/>
                <w:noProof/>
                <w:lang w:val="en-US" w:eastAsia="zh-CN"/>
              </w:rPr>
            </w:pPr>
          </w:p>
        </w:tc>
      </w:tr>
    </w:tbl>
    <w:p w14:paraId="7F0B141B" w14:textId="77777777" w:rsidR="00F40E8A" w:rsidRDefault="00F40E8A" w:rsidP="00F40E8A">
      <w:pPr>
        <w:ind w:hanging="709"/>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505"/>
      </w:tblGrid>
      <w:tr w:rsidR="00F40E8A" w14:paraId="75C4C098" w14:textId="77777777" w:rsidTr="009F3524">
        <w:tc>
          <w:tcPr>
            <w:tcW w:w="675" w:type="dxa"/>
            <w:shd w:val="clear" w:color="auto" w:fill="auto"/>
          </w:tcPr>
          <w:p w14:paraId="670F48D1" w14:textId="77777777" w:rsidR="00F40E8A" w:rsidRDefault="00F40E8A" w:rsidP="009F3524">
            <w:pPr>
              <w:rPr>
                <w:rFonts w:eastAsia="SimSun"/>
                <w:b/>
                <w:bCs/>
                <w:noProof/>
                <w:lang w:val="en-US" w:eastAsia="zh-CN"/>
              </w:rPr>
            </w:pPr>
            <w:r>
              <w:rPr>
                <w:rFonts w:eastAsia="SimSun"/>
                <w:b/>
                <w:bCs/>
                <w:noProof/>
                <w:lang w:val="en-US" w:eastAsia="zh-CN"/>
              </w:rPr>
              <w:t>7b</w:t>
            </w:r>
          </w:p>
        </w:tc>
        <w:tc>
          <w:tcPr>
            <w:tcW w:w="8505" w:type="dxa"/>
            <w:shd w:val="clear" w:color="auto" w:fill="auto"/>
          </w:tcPr>
          <w:p w14:paraId="50696140" w14:textId="77777777" w:rsidR="00F40E8A" w:rsidRDefault="00F40E8A" w:rsidP="009F3524">
            <w:pPr>
              <w:rPr>
                <w:rFonts w:eastAsia="SimSun"/>
                <w:b/>
                <w:bCs/>
                <w:noProof/>
                <w:lang w:val="en-US" w:eastAsia="zh-CN"/>
              </w:rPr>
            </w:pPr>
            <w:r>
              <w:rPr>
                <w:rFonts w:eastAsia="SimSun"/>
                <w:noProof/>
                <w:lang w:eastAsia="zh-CN"/>
              </w:rPr>
              <w:t>If interests of your immediate family members are declared, i</w:t>
            </w:r>
            <w:r>
              <w:rPr>
                <w:noProof/>
                <w:lang w:eastAsia="en-GB"/>
              </w:rPr>
              <w:t>t is your responsibility to inform them about the collection and publication of information on their interests included in the DOI and to provide them with the privacy statement attached to the guidance for filling in this DOI, and this at the latest when you file the DOI form with the Commission.</w:t>
            </w:r>
          </w:p>
        </w:tc>
      </w:tr>
    </w:tbl>
    <w:p w14:paraId="181D7A16" w14:textId="77777777" w:rsidR="00F40E8A" w:rsidRDefault="00F40E8A" w:rsidP="00F40E8A">
      <w:pPr>
        <w:rPr>
          <w:rFonts w:eastAsia="SimSun"/>
          <w:b/>
          <w:bCs/>
          <w:noProof/>
          <w:lang w:val="en-US" w:eastAsia="zh-CN"/>
        </w:rPr>
      </w:pPr>
    </w:p>
    <w:tbl>
      <w:tblPr>
        <w:tblW w:w="9180" w:type="dxa"/>
        <w:tblLook w:val="04A0" w:firstRow="1" w:lastRow="0" w:firstColumn="1" w:lastColumn="0" w:noHBand="0" w:noVBand="1"/>
      </w:tblPr>
      <w:tblGrid>
        <w:gridCol w:w="675"/>
        <w:gridCol w:w="6804"/>
        <w:gridCol w:w="993"/>
        <w:gridCol w:w="708"/>
      </w:tblGrid>
      <w:tr w:rsidR="00F40E8A" w14:paraId="0713F604" w14:textId="77777777" w:rsidTr="009F3524">
        <w:tc>
          <w:tcPr>
            <w:tcW w:w="675" w:type="dxa"/>
            <w:shd w:val="clear" w:color="auto" w:fill="auto"/>
          </w:tcPr>
          <w:p w14:paraId="3DE16300" w14:textId="77777777" w:rsidR="00F40E8A" w:rsidRDefault="00F40E8A" w:rsidP="009F3524">
            <w:pPr>
              <w:rPr>
                <w:rFonts w:eastAsia="SimSun"/>
                <w:b/>
                <w:bCs/>
                <w:noProof/>
                <w:lang w:val="en-US" w:eastAsia="zh-CN"/>
              </w:rPr>
            </w:pPr>
            <w:r>
              <w:rPr>
                <w:rFonts w:eastAsia="SimSun"/>
                <w:b/>
                <w:bCs/>
                <w:noProof/>
                <w:lang w:val="en-US" w:eastAsia="zh-CN"/>
              </w:rPr>
              <w:t>8</w:t>
            </w:r>
          </w:p>
        </w:tc>
        <w:tc>
          <w:tcPr>
            <w:tcW w:w="6804" w:type="dxa"/>
            <w:shd w:val="clear" w:color="auto" w:fill="auto"/>
          </w:tcPr>
          <w:p w14:paraId="0A9FDC02" w14:textId="77777777" w:rsidR="00F40E8A" w:rsidRDefault="00F40E8A" w:rsidP="009F3524">
            <w:pPr>
              <w:rPr>
                <w:rFonts w:eastAsia="SimSun"/>
                <w:b/>
                <w:bCs/>
                <w:noProof/>
                <w:lang w:val="en-US" w:eastAsia="zh-CN"/>
              </w:rPr>
            </w:pPr>
            <w:r>
              <w:rPr>
                <w:rFonts w:eastAsia="SimSun"/>
                <w:b/>
                <w:bCs/>
                <w:caps/>
                <w:noProof/>
                <w:lang w:eastAsia="zh-CN"/>
              </w:rPr>
              <w:t>Other relevant information</w:t>
            </w:r>
          </w:p>
        </w:tc>
        <w:tc>
          <w:tcPr>
            <w:tcW w:w="993" w:type="dxa"/>
            <w:shd w:val="clear" w:color="auto" w:fill="auto"/>
          </w:tcPr>
          <w:p w14:paraId="31C7E682" w14:textId="77777777" w:rsidR="00F40E8A" w:rsidRDefault="00F40E8A" w:rsidP="009F3524">
            <w:pPr>
              <w:rPr>
                <w:rFonts w:eastAsia="SimSun"/>
                <w:b/>
                <w:bCs/>
                <w:noProof/>
                <w:lang w:val="en-US" w:eastAsia="zh-CN"/>
              </w:rPr>
            </w:pPr>
            <w:r>
              <w:rPr>
                <w:rFonts w:eastAsia="SimSun"/>
                <w:b/>
                <w:bCs/>
                <w:noProof/>
                <w:lang w:val="en-US" w:eastAsia="zh-CN"/>
              </w:rPr>
              <w:t>yes</w:t>
            </w:r>
          </w:p>
        </w:tc>
        <w:tc>
          <w:tcPr>
            <w:tcW w:w="708" w:type="dxa"/>
            <w:shd w:val="clear" w:color="auto" w:fill="auto"/>
          </w:tcPr>
          <w:p w14:paraId="5CE2E264" w14:textId="77777777" w:rsidR="00F40E8A" w:rsidRDefault="00F40E8A" w:rsidP="009F3524">
            <w:pPr>
              <w:rPr>
                <w:rFonts w:eastAsia="SimSun"/>
                <w:b/>
                <w:bCs/>
                <w:noProof/>
                <w:lang w:val="en-US" w:eastAsia="zh-CN"/>
              </w:rPr>
            </w:pPr>
            <w:r>
              <w:rPr>
                <w:rFonts w:eastAsia="SimSun"/>
                <w:b/>
                <w:bCs/>
                <w:noProof/>
                <w:lang w:val="en-US" w:eastAsia="zh-CN"/>
              </w:rPr>
              <w:t>no</w:t>
            </w:r>
          </w:p>
        </w:tc>
      </w:tr>
      <w:tr w:rsidR="00F40E8A" w14:paraId="46934384" w14:textId="77777777" w:rsidTr="009F35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shd w:val="clear" w:color="auto" w:fill="auto"/>
          </w:tcPr>
          <w:p w14:paraId="23D1A935" w14:textId="77777777" w:rsidR="00F40E8A" w:rsidRDefault="00F40E8A" w:rsidP="009F3524">
            <w:pPr>
              <w:rPr>
                <w:rFonts w:eastAsia="SimSun"/>
                <w:b/>
                <w:bCs/>
                <w:noProof/>
                <w:lang w:val="en-US" w:eastAsia="zh-CN"/>
              </w:rPr>
            </w:pPr>
            <w:r>
              <w:rPr>
                <w:rFonts w:eastAsia="SimSun"/>
                <w:b/>
                <w:bCs/>
                <w:noProof/>
                <w:lang w:val="en-US" w:eastAsia="zh-CN"/>
              </w:rPr>
              <w:t>8a</w:t>
            </w:r>
          </w:p>
        </w:tc>
        <w:tc>
          <w:tcPr>
            <w:tcW w:w="6804" w:type="dxa"/>
            <w:shd w:val="clear" w:color="auto" w:fill="auto"/>
          </w:tcPr>
          <w:p w14:paraId="3D55211C" w14:textId="77777777" w:rsidR="00F40E8A" w:rsidRDefault="00F40E8A" w:rsidP="009F3524">
            <w:pPr>
              <w:rPr>
                <w:rFonts w:eastAsia="SimSun"/>
                <w:b/>
                <w:bCs/>
                <w:noProof/>
                <w:lang w:val="en-US" w:eastAsia="zh-CN"/>
              </w:rPr>
            </w:pPr>
            <w:r>
              <w:rPr>
                <w:rFonts w:eastAsia="SimSun"/>
                <w:b/>
                <w:bCs/>
                <w:noProof/>
                <w:lang w:eastAsia="zh-CN"/>
              </w:rPr>
              <w:t>Are there any other elements that could be seen as undermining your independence when providing advice to the Commission in the field of activity of the expert group/sub-group in question?</w:t>
            </w:r>
          </w:p>
        </w:tc>
        <w:tc>
          <w:tcPr>
            <w:tcW w:w="993" w:type="dxa"/>
            <w:shd w:val="clear" w:color="auto" w:fill="auto"/>
          </w:tcPr>
          <w:p w14:paraId="05E3F442" w14:textId="77777777" w:rsidR="00F40E8A" w:rsidRDefault="00F40E8A" w:rsidP="009F3524">
            <w:pPr>
              <w:rPr>
                <w:rFonts w:eastAsia="SimSun"/>
                <w:b/>
                <w:bCs/>
                <w:noProof/>
                <w:lang w:val="en-US" w:eastAsia="zh-CN"/>
              </w:rPr>
            </w:pPr>
            <w:r>
              <w:rPr>
                <w:rFonts w:ascii="Wingdings" w:eastAsia="Wingdings" w:hAnsi="Wingdings" w:cs="Wingdings"/>
                <w:noProof/>
                <w:lang w:val="en-US" w:eastAsia="zh-CN"/>
              </w:rPr>
              <w:t></w:t>
            </w:r>
          </w:p>
        </w:tc>
        <w:tc>
          <w:tcPr>
            <w:tcW w:w="708" w:type="dxa"/>
            <w:shd w:val="clear" w:color="auto" w:fill="auto"/>
          </w:tcPr>
          <w:p w14:paraId="151E4D97" w14:textId="77777777" w:rsidR="00F40E8A" w:rsidRDefault="00F40E8A" w:rsidP="009F3524">
            <w:pPr>
              <w:rPr>
                <w:rFonts w:eastAsia="SimSun"/>
                <w:b/>
                <w:bCs/>
                <w:noProof/>
                <w:lang w:val="en-US" w:eastAsia="zh-CN"/>
              </w:rPr>
            </w:pPr>
            <w:r>
              <w:rPr>
                <w:rFonts w:ascii="Wingdings" w:eastAsia="Wingdings" w:hAnsi="Wingdings" w:cs="Wingdings"/>
                <w:noProof/>
                <w:lang w:val="en-US" w:eastAsia="zh-CN"/>
              </w:rPr>
              <w:t></w:t>
            </w:r>
          </w:p>
        </w:tc>
      </w:tr>
    </w:tbl>
    <w:p w14:paraId="1A91F87F" w14:textId="77777777" w:rsidR="00F40E8A" w:rsidRDefault="00F40E8A" w:rsidP="00F40E8A">
      <w:pPr>
        <w:rPr>
          <w:rFonts w:eastAsia="SimSun"/>
          <w:b/>
          <w:bCs/>
          <w:noProof/>
          <w:lang w:val="en-US" w:eastAsia="zh-CN"/>
        </w:rPr>
      </w:pPr>
    </w:p>
    <w:tbl>
      <w:tblPr>
        <w:tblW w:w="0" w:type="auto"/>
        <w:shd w:val="clear" w:color="auto" w:fill="FFFFFF"/>
        <w:tblLook w:val="04A0" w:firstRow="1" w:lastRow="0" w:firstColumn="1" w:lastColumn="0" w:noHBand="0" w:noVBand="1"/>
      </w:tblPr>
      <w:tblGrid>
        <w:gridCol w:w="1404"/>
        <w:gridCol w:w="6231"/>
        <w:gridCol w:w="607"/>
        <w:gridCol w:w="592"/>
      </w:tblGrid>
      <w:tr w:rsidR="00F40E8A" w14:paraId="56953E9B" w14:textId="77777777" w:rsidTr="009F3524">
        <w:tc>
          <w:tcPr>
            <w:tcW w:w="1388" w:type="dxa"/>
            <w:shd w:val="clear" w:color="auto" w:fill="FFFFFF"/>
          </w:tcPr>
          <w:p w14:paraId="6CF6D5EF" w14:textId="77777777" w:rsidR="00F40E8A" w:rsidRDefault="00F40E8A" w:rsidP="009F3524">
            <w:pPr>
              <w:rPr>
                <w:rFonts w:eastAsia="SimSun"/>
                <w:bCs/>
                <w:noProof/>
                <w:u w:val="single"/>
                <w:lang w:eastAsia="zh-CN"/>
              </w:rPr>
            </w:pPr>
            <w:r>
              <w:rPr>
                <w:rFonts w:eastAsia="SimSun"/>
                <w:bCs/>
                <w:noProof/>
                <w:u w:val="single"/>
                <w:lang w:eastAsia="zh-CN"/>
              </w:rPr>
              <w:t>Description:</w:t>
            </w:r>
          </w:p>
          <w:p w14:paraId="547A1BB2" w14:textId="77777777" w:rsidR="00F40E8A" w:rsidRDefault="00F40E8A" w:rsidP="009F3524">
            <w:pPr>
              <w:rPr>
                <w:rFonts w:eastAsia="SimSun"/>
                <w:bCs/>
                <w:noProof/>
                <w:u w:val="single"/>
                <w:lang w:eastAsia="zh-CN"/>
              </w:rPr>
            </w:pPr>
          </w:p>
          <w:p w14:paraId="6B856ED4" w14:textId="77777777" w:rsidR="00F40E8A" w:rsidRDefault="00F40E8A" w:rsidP="009F3524">
            <w:pPr>
              <w:rPr>
                <w:rFonts w:eastAsia="SimSun"/>
                <w:bCs/>
                <w:noProof/>
                <w:u w:val="single"/>
                <w:lang w:eastAsia="zh-CN"/>
              </w:rPr>
            </w:pPr>
          </w:p>
        </w:tc>
        <w:tc>
          <w:tcPr>
            <w:tcW w:w="6649" w:type="dxa"/>
            <w:shd w:val="clear" w:color="auto" w:fill="FFFFFF"/>
          </w:tcPr>
          <w:p w14:paraId="78F99BD2" w14:textId="77777777" w:rsidR="00F40E8A" w:rsidRDefault="00F40E8A" w:rsidP="009F3524">
            <w:pPr>
              <w:rPr>
                <w:rFonts w:eastAsia="SimSun"/>
                <w:b/>
                <w:bCs/>
                <w:noProof/>
                <w:lang w:eastAsia="zh-CN"/>
              </w:rPr>
            </w:pPr>
          </w:p>
        </w:tc>
        <w:tc>
          <w:tcPr>
            <w:tcW w:w="634" w:type="dxa"/>
            <w:shd w:val="clear" w:color="auto" w:fill="FFFFFF"/>
          </w:tcPr>
          <w:p w14:paraId="1ADBBB35" w14:textId="77777777" w:rsidR="00F40E8A" w:rsidRDefault="00F40E8A" w:rsidP="009F3524">
            <w:pPr>
              <w:jc w:val="center"/>
              <w:rPr>
                <w:rFonts w:eastAsia="SimSun"/>
                <w:noProof/>
                <w:lang w:val="en-US" w:eastAsia="zh-CN"/>
              </w:rPr>
            </w:pPr>
          </w:p>
        </w:tc>
        <w:tc>
          <w:tcPr>
            <w:tcW w:w="618" w:type="dxa"/>
            <w:shd w:val="clear" w:color="auto" w:fill="FFFFFF"/>
          </w:tcPr>
          <w:p w14:paraId="7AA993BA" w14:textId="77777777" w:rsidR="00F40E8A" w:rsidRDefault="00F40E8A" w:rsidP="009F3524">
            <w:pPr>
              <w:jc w:val="center"/>
              <w:rPr>
                <w:rFonts w:eastAsia="SimSun"/>
                <w:noProof/>
                <w:lang w:val="en-US" w:eastAsia="zh-CN"/>
              </w:rPr>
            </w:pPr>
          </w:p>
        </w:tc>
      </w:tr>
    </w:tbl>
    <w:p w14:paraId="368F99D9" w14:textId="77777777" w:rsidR="00F40E8A" w:rsidRDefault="00F40E8A" w:rsidP="00F40E8A">
      <w:pPr>
        <w:widowControl w:val="0"/>
        <w:jc w:val="left"/>
        <w:rPr>
          <w:noProof/>
          <w:lang w:val="en-US" w:eastAsia="en-GB"/>
        </w:rPr>
      </w:pPr>
    </w:p>
    <w:p w14:paraId="3E0DF5FF" w14:textId="77777777" w:rsidR="00F40E8A" w:rsidRDefault="00F40E8A" w:rsidP="00F40E8A">
      <w:pPr>
        <w:jc w:val="center"/>
        <w:rPr>
          <w:rFonts w:eastAsia="SimSun"/>
          <w:b/>
          <w:noProof/>
          <w:lang w:eastAsia="zh-CN"/>
        </w:rPr>
      </w:pPr>
      <w:r>
        <w:rPr>
          <w:rFonts w:eastAsia="SimSun"/>
          <w:b/>
          <w:noProof/>
          <w:lang w:eastAsia="zh-CN"/>
        </w:rPr>
        <w:t>****</w:t>
      </w:r>
    </w:p>
    <w:p w14:paraId="38A2FB26" w14:textId="77777777" w:rsidR="00F40E8A" w:rsidRDefault="00F40E8A" w:rsidP="00F40E8A">
      <w:pPr>
        <w:rPr>
          <w:rFonts w:eastAsia="SimSun"/>
          <w:b/>
          <w:noProof/>
          <w:lang w:eastAsia="zh-CN"/>
        </w:rPr>
      </w:pPr>
      <w:r>
        <w:rPr>
          <w:rFonts w:eastAsia="SimSun"/>
          <w:b/>
          <w:noProof/>
          <w:lang w:eastAsia="zh-CN"/>
        </w:rPr>
        <w:t>I hereby declare on my honour that I have read the guidance for completing this form.</w:t>
      </w:r>
    </w:p>
    <w:p w14:paraId="5F89AD88" w14:textId="77777777" w:rsidR="00F40E8A" w:rsidRDefault="00F40E8A" w:rsidP="00F40E8A">
      <w:pPr>
        <w:rPr>
          <w:rFonts w:eastAsia="SimSun"/>
          <w:b/>
          <w:noProof/>
          <w:lang w:eastAsia="zh-CN"/>
        </w:rPr>
      </w:pPr>
      <w:r>
        <w:rPr>
          <w:rFonts w:eastAsia="SimSun"/>
          <w:b/>
          <w:noProof/>
          <w:lang w:eastAsia="zh-CN"/>
        </w:rPr>
        <w:t xml:space="preserve">I also declare on my honour that the information disclosed in this form is true and complete to the best of my knowledge. </w:t>
      </w:r>
    </w:p>
    <w:p w14:paraId="3FD3143F" w14:textId="77777777" w:rsidR="00F40E8A" w:rsidRDefault="00F40E8A" w:rsidP="00F40E8A">
      <w:pPr>
        <w:rPr>
          <w:rFonts w:eastAsia="SimSun"/>
          <w:b/>
          <w:bCs/>
          <w:noProof/>
          <w:lang w:eastAsia="zh-CN"/>
        </w:rPr>
      </w:pPr>
      <w:r>
        <w:rPr>
          <w:rFonts w:eastAsia="SimSun"/>
          <w:b/>
          <w:bCs/>
          <w:noProof/>
          <w:lang w:eastAsia="zh-CN"/>
        </w:rPr>
        <w:t xml:space="preserve">Should there be any change to the above information, </w:t>
      </w:r>
      <w:r>
        <w:rPr>
          <w:b/>
          <w:noProof/>
          <w:lang w:eastAsia="en-GB"/>
        </w:rPr>
        <w:t xml:space="preserve">including as regards upcoming activities, </w:t>
      </w:r>
      <w:r>
        <w:rPr>
          <w:rFonts w:eastAsia="SimSun"/>
          <w:b/>
          <w:bCs/>
          <w:noProof/>
          <w:lang w:eastAsia="zh-CN"/>
        </w:rPr>
        <w:t>I will promptly notify the competent Commission department and complete a new DOI form describing the changes in question.</w:t>
      </w:r>
    </w:p>
    <w:p w14:paraId="1FBC8690" w14:textId="77777777" w:rsidR="00F40E8A" w:rsidRDefault="00F40E8A" w:rsidP="00F40E8A">
      <w:pPr>
        <w:rPr>
          <w:rFonts w:eastAsia="SimSun"/>
          <w:b/>
          <w:bCs/>
          <w:noProof/>
          <w:lang w:eastAsia="zh-CN"/>
        </w:rPr>
      </w:pPr>
      <w:r>
        <w:rPr>
          <w:rFonts w:eastAsia="SimSun"/>
          <w:b/>
          <w:bCs/>
          <w:noProof/>
          <w:lang w:eastAsia="zh-CN"/>
        </w:rPr>
        <w:t xml:space="preserve">I am informed that my personal data are stored, processed and published by the Commission in accordance with Regulation </w:t>
      </w:r>
      <w:hyperlink r:id="rId16" w:history="1">
        <w:r w:rsidRPr="56BB009B">
          <w:rPr>
            <w:rFonts w:eastAsia="Calibri"/>
            <w:b/>
            <w:bCs/>
          </w:rPr>
          <w:t>(EU) 2018/1725</w:t>
        </w:r>
      </w:hyperlink>
      <w:r w:rsidRPr="56BB009B">
        <w:rPr>
          <w:rStyle w:val="FootnoteReference"/>
          <w:rFonts w:eastAsia="Calibri"/>
          <w:b/>
          <w:bCs/>
        </w:rPr>
        <w:footnoteReference w:id="34"/>
      </w:r>
      <w:r w:rsidRPr="56BB009B">
        <w:rPr>
          <w:rFonts w:eastAsia="Calibri"/>
          <w:b/>
          <w:bCs/>
        </w:rPr>
        <w:t xml:space="preserve"> </w:t>
      </w:r>
      <w:r w:rsidRPr="002D4C37">
        <w:rPr>
          <w:rFonts w:eastAsia="SimSun"/>
          <w:b/>
          <w:bCs/>
          <w:noProof/>
          <w:lang w:eastAsia="zh-CN"/>
        </w:rPr>
        <w:t xml:space="preserve"> and Commission Decision C(2016)</w:t>
      </w:r>
      <w:r>
        <w:rPr>
          <w:rFonts w:eastAsia="SimSun"/>
          <w:b/>
          <w:bCs/>
          <w:noProof/>
          <w:lang w:eastAsia="zh-CN"/>
        </w:rPr>
        <w:t xml:space="preserve"> </w:t>
      </w:r>
      <w:r w:rsidRPr="002D4C37">
        <w:rPr>
          <w:rFonts w:eastAsia="SimSun"/>
          <w:b/>
          <w:bCs/>
          <w:noProof/>
          <w:lang w:eastAsia="zh-CN"/>
        </w:rPr>
        <w:t>3301</w:t>
      </w:r>
      <w:r>
        <w:rPr>
          <w:rStyle w:val="FootnoteReference"/>
          <w:rFonts w:eastAsia="SimSun"/>
          <w:b/>
          <w:bCs/>
          <w:noProof/>
          <w:lang w:eastAsia="zh-CN"/>
        </w:rPr>
        <w:footnoteReference w:id="35"/>
      </w:r>
      <w:r w:rsidRPr="002D4C37">
        <w:rPr>
          <w:rFonts w:eastAsia="SimSun"/>
          <w:b/>
          <w:bCs/>
          <w:noProof/>
          <w:lang w:eastAsia="zh-CN"/>
        </w:rPr>
        <w:t xml:space="preserve">. </w:t>
      </w:r>
    </w:p>
    <w:p w14:paraId="1E82F557" w14:textId="77777777" w:rsidR="00F40E8A" w:rsidRDefault="00F40E8A" w:rsidP="00F40E8A">
      <w:pPr>
        <w:rPr>
          <w:rFonts w:eastAsia="SimSun"/>
          <w:b/>
          <w:bCs/>
          <w:noProof/>
          <w:lang w:eastAsia="zh-CN"/>
        </w:rPr>
      </w:pPr>
      <w:r w:rsidRPr="002D4C37">
        <w:rPr>
          <w:rFonts w:eastAsia="SimSun"/>
          <w:b/>
          <w:bCs/>
          <w:noProof/>
          <w:lang w:eastAsia="zh-CN"/>
        </w:rPr>
        <w:t xml:space="preserve">I have been </w:t>
      </w:r>
      <w:r>
        <w:rPr>
          <w:rFonts w:eastAsia="SimSun"/>
          <w:b/>
          <w:bCs/>
          <w:noProof/>
          <w:lang w:eastAsia="zh-CN"/>
        </w:rPr>
        <w:t>provided with t</w:t>
      </w:r>
      <w:r w:rsidRPr="002D4C37">
        <w:rPr>
          <w:rFonts w:eastAsia="SimSun"/>
          <w:b/>
          <w:bCs/>
          <w:noProof/>
          <w:lang w:eastAsia="zh-CN"/>
        </w:rPr>
        <w:t>he corresponding privacy statement which provides further information on how the Commission processes my personal data</w:t>
      </w:r>
      <w:r>
        <w:rPr>
          <w:rFonts w:eastAsia="SimSun"/>
          <w:b/>
          <w:bCs/>
          <w:noProof/>
          <w:lang w:eastAsia="zh-CN"/>
        </w:rPr>
        <w:t>.</w:t>
      </w:r>
    </w:p>
    <w:p w14:paraId="210AD8D5" w14:textId="77777777" w:rsidR="00F40E8A" w:rsidRDefault="00F40E8A" w:rsidP="00F40E8A">
      <w:pPr>
        <w:rPr>
          <w:rFonts w:eastAsia="SimSun"/>
          <w:b/>
          <w:bCs/>
          <w:noProof/>
          <w:lang w:eastAsia="zh-CN"/>
        </w:rPr>
      </w:pPr>
    </w:p>
    <w:p w14:paraId="382D2F22" w14:textId="77777777" w:rsidR="00F40E8A" w:rsidRDefault="00F40E8A" w:rsidP="00F40E8A">
      <w:pPr>
        <w:rPr>
          <w:rFonts w:eastAsia="SimSun"/>
          <w:b/>
          <w:bCs/>
          <w:noProof/>
          <w:lang w:eastAsia="zh-CN"/>
        </w:rPr>
      </w:pPr>
      <w:r>
        <w:rPr>
          <w:rFonts w:eastAsia="SimSun"/>
          <w:noProof/>
          <w:lang w:val="en-US" w:eastAsia="zh-CN"/>
        </w:rPr>
        <w:t>Date: ________________</w:t>
      </w:r>
      <w:r>
        <w:rPr>
          <w:rFonts w:eastAsia="SimSun"/>
          <w:noProof/>
          <w:lang w:val="en-US" w:eastAsia="zh-CN"/>
        </w:rPr>
        <w:tab/>
        <w:t xml:space="preserve"> </w:t>
      </w:r>
      <w:r>
        <w:rPr>
          <w:rFonts w:eastAsia="SimSun"/>
          <w:noProof/>
          <w:lang w:val="en-US" w:eastAsia="zh-CN"/>
        </w:rPr>
        <w:tab/>
      </w:r>
      <w:r>
        <w:rPr>
          <w:rFonts w:eastAsia="SimSun"/>
          <w:noProof/>
          <w:lang w:eastAsia="zh-CN"/>
        </w:rPr>
        <w:t xml:space="preserve"> </w:t>
      </w:r>
      <w:r>
        <w:rPr>
          <w:rFonts w:eastAsia="SimSun"/>
          <w:noProof/>
          <w:lang w:val="en-US" w:eastAsia="zh-CN"/>
        </w:rPr>
        <w:t>Signature: ________________________________</w:t>
      </w:r>
    </w:p>
    <w:p w14:paraId="3875F754" w14:textId="77777777" w:rsidR="00F40E8A" w:rsidRDefault="00F40E8A" w:rsidP="00F40E8A">
      <w:pPr>
        <w:widowControl w:val="0"/>
        <w:tabs>
          <w:tab w:val="left" w:pos="337"/>
        </w:tabs>
        <w:jc w:val="center"/>
        <w:rPr>
          <w:rFonts w:eastAsia="SimSun"/>
          <w:noProof/>
          <w:lang w:eastAsia="zh-CN"/>
        </w:rPr>
      </w:pPr>
    </w:p>
    <w:p w14:paraId="209E3266" w14:textId="77777777" w:rsidR="00F40E8A" w:rsidRDefault="00F40E8A" w:rsidP="00F40E8A">
      <w:pPr>
        <w:widowControl w:val="0"/>
        <w:tabs>
          <w:tab w:val="left" w:pos="337"/>
        </w:tabs>
        <w:jc w:val="center"/>
        <w:rPr>
          <w:rFonts w:eastAsia="SimSun"/>
          <w:noProof/>
          <w:lang w:eastAsia="zh-CN"/>
        </w:rPr>
      </w:pPr>
    </w:p>
    <w:p w14:paraId="70004792" w14:textId="77777777" w:rsidR="00F40E8A" w:rsidRDefault="00F40E8A" w:rsidP="00F40E8A">
      <w:pPr>
        <w:widowControl w:val="0"/>
        <w:tabs>
          <w:tab w:val="left" w:pos="337"/>
        </w:tabs>
        <w:jc w:val="center"/>
        <w:rPr>
          <w:rFonts w:eastAsia="SimSun"/>
          <w:noProof/>
          <w:lang w:eastAsia="zh-CN"/>
        </w:rPr>
      </w:pPr>
      <w:r>
        <w:rPr>
          <w:rFonts w:eastAsia="SimSun"/>
          <w:noProof/>
          <w:lang w:eastAsia="zh-CN"/>
        </w:rPr>
        <w:t>*****</w:t>
      </w:r>
    </w:p>
    <w:p w14:paraId="55C6A80B" w14:textId="77777777" w:rsidR="00F40E8A" w:rsidRDefault="00F40E8A" w:rsidP="00F40E8A">
      <w:pPr>
        <w:widowControl w:val="0"/>
        <w:tabs>
          <w:tab w:val="left" w:pos="337"/>
        </w:tabs>
        <w:rPr>
          <w:rFonts w:eastAsia="SimSun"/>
          <w:noProof/>
          <w:lang w:eastAsia="zh-CN"/>
        </w:rPr>
      </w:pPr>
    </w:p>
    <w:p w14:paraId="41299F83" w14:textId="77777777" w:rsidR="00F40E8A" w:rsidRPr="00F45827" w:rsidRDefault="00F40E8A" w:rsidP="00F40E8A">
      <w:pPr>
        <w:tabs>
          <w:tab w:val="left" w:pos="720"/>
        </w:tabs>
        <w:rPr>
          <w:lang w:val="en-US"/>
        </w:rPr>
      </w:pPr>
      <w:r>
        <w:rPr>
          <w:rFonts w:eastAsia="SimSun"/>
          <w:noProof/>
          <w:lang w:eastAsia="zh-CN"/>
        </w:rPr>
        <w:t xml:space="preserve">Your DOI form shall be made publicly available on the Register of Commission Expert Groups and Other Similar Entities, as long as you are appointed as member of the expert group or sub-group in a personal capacity. Technical measures will be taken to indicate to search engines that </w:t>
      </w:r>
      <w:r>
        <w:rPr>
          <w:noProof/>
          <w:lang w:eastAsia="en-GB"/>
        </w:rPr>
        <w:t>your DOI form should not appear in search results.</w:t>
      </w:r>
    </w:p>
    <w:p w14:paraId="74D9458B" w14:textId="77777777" w:rsidR="00F40E8A" w:rsidRDefault="00F40E8A" w:rsidP="00F40E8A">
      <w:pPr>
        <w:spacing w:after="0"/>
        <w:jc w:val="left"/>
        <w:rPr>
          <w:noProof/>
          <w:lang w:val="en-US"/>
        </w:rPr>
      </w:pPr>
    </w:p>
    <w:p w14:paraId="4E4DE759" w14:textId="77777777" w:rsidR="00F40E8A" w:rsidRDefault="00F40E8A" w:rsidP="00F40E8A">
      <w:pPr>
        <w:spacing w:after="0"/>
        <w:jc w:val="left"/>
        <w:rPr>
          <w:noProof/>
          <w:lang w:val="en-US"/>
        </w:rPr>
      </w:pPr>
      <w:r>
        <w:rPr>
          <w:noProof/>
          <w:lang w:val="en-US"/>
        </w:rPr>
        <w:br w:type="page"/>
      </w:r>
    </w:p>
    <w:p w14:paraId="1DB112EE" w14:textId="77777777" w:rsidR="00F40E8A" w:rsidRPr="006029F9" w:rsidRDefault="00F40E8A" w:rsidP="00F40E8A">
      <w:pPr>
        <w:spacing w:before="120" w:after="120"/>
        <w:jc w:val="center"/>
        <w:rPr>
          <w:b/>
          <w:noProof/>
          <w:sz w:val="28"/>
        </w:rPr>
      </w:pPr>
      <w:r w:rsidRPr="006029F9">
        <w:rPr>
          <w:b/>
          <w:noProof/>
          <w:sz w:val="28"/>
        </w:rPr>
        <w:lastRenderedPageBreak/>
        <w:t>Annex IV</w:t>
      </w:r>
    </w:p>
    <w:p w14:paraId="2D3006E2" w14:textId="77777777" w:rsidR="00F40E8A" w:rsidRPr="00B13FC8" w:rsidRDefault="00F40E8A" w:rsidP="00F40E8A">
      <w:pPr>
        <w:spacing w:before="120" w:after="120"/>
        <w:jc w:val="center"/>
        <w:rPr>
          <w:rFonts w:eastAsia="SimSun"/>
          <w:noProof/>
          <w:szCs w:val="24"/>
          <w:u w:val="single"/>
          <w:lang w:eastAsia="zh-CN"/>
        </w:rPr>
      </w:pPr>
      <w:r w:rsidRPr="00B13FC8">
        <w:rPr>
          <w:rFonts w:eastAsia="SimSun"/>
          <w:noProof/>
          <w:szCs w:val="24"/>
          <w:u w:val="single"/>
          <w:lang w:eastAsia="zh-CN"/>
        </w:rPr>
        <w:t>Guidance for filling in the declaration of interests (DOI) form by individuals applying to be appointed as members of expert groups or sub-groups in a personal capacity</w:t>
      </w:r>
    </w:p>
    <w:p w14:paraId="2684DE73" w14:textId="77777777" w:rsidR="00F40E8A" w:rsidRPr="00B13FC8" w:rsidRDefault="00F40E8A" w:rsidP="00F40E8A">
      <w:pPr>
        <w:spacing w:before="120" w:after="120"/>
        <w:rPr>
          <w:rFonts w:eastAsia="SimSun"/>
          <w:noProof/>
          <w:szCs w:val="24"/>
          <w:lang w:eastAsia="zh-CN"/>
        </w:rPr>
      </w:pPr>
    </w:p>
    <w:p w14:paraId="5256AD28" w14:textId="77777777" w:rsidR="00F40E8A" w:rsidRPr="00B13FC8" w:rsidRDefault="00F40E8A" w:rsidP="00F40E8A">
      <w:pPr>
        <w:spacing w:before="120" w:after="120"/>
        <w:rPr>
          <w:rFonts w:eastAsia="SimSun"/>
          <w:noProof/>
          <w:szCs w:val="24"/>
          <w:lang w:eastAsia="zh-CN"/>
        </w:rPr>
      </w:pPr>
      <w:r w:rsidRPr="56BB009B">
        <w:rPr>
          <w:rFonts w:eastAsia="SimSun"/>
          <w:noProof/>
          <w:lang w:eastAsia="zh-CN"/>
        </w:rPr>
        <w:t xml:space="preserve">According to the Commission’s horizontal rules on expert groups (‘the horizontal rules’), Commission expert groups and other similar entities </w:t>
      </w:r>
      <w:r w:rsidRPr="56BB009B">
        <w:rPr>
          <w:noProof/>
        </w:rPr>
        <w:t>are consultative bodies</w:t>
      </w:r>
      <w:r w:rsidRPr="56BB009B">
        <w:rPr>
          <w:rFonts w:eastAsia="SimSun"/>
          <w:noProof/>
          <w:vertAlign w:val="superscript"/>
          <w:lang w:eastAsia="zh-CN"/>
        </w:rPr>
        <w:footnoteReference w:id="36"/>
      </w:r>
      <w:r w:rsidRPr="56BB009B">
        <w:rPr>
          <w:noProof/>
        </w:rPr>
        <w:t>, the role of which is to provide advice and expertise to the Commission and its departements in relation to a number of tasks</w:t>
      </w:r>
      <w:r w:rsidRPr="56BB009B">
        <w:rPr>
          <w:noProof/>
          <w:vertAlign w:val="superscript"/>
        </w:rPr>
        <w:footnoteReference w:id="37"/>
      </w:r>
      <w:r w:rsidRPr="56BB009B">
        <w:rPr>
          <w:noProof/>
        </w:rPr>
        <w:t xml:space="preserve">. </w:t>
      </w:r>
      <w:r w:rsidRPr="56BB009B">
        <w:rPr>
          <w:rFonts w:eastAsia="SimSun"/>
          <w:noProof/>
          <w:lang w:eastAsia="zh-CN"/>
        </w:rPr>
        <w:t>Individuals appointed as members of expert groups or sub-groups in a personal capacity are due to act independently and in the public interest</w:t>
      </w:r>
      <w:r w:rsidRPr="56BB009B">
        <w:rPr>
          <w:rFonts w:eastAsia="SimSun"/>
          <w:noProof/>
          <w:vertAlign w:val="superscript"/>
          <w:lang w:eastAsia="zh-CN"/>
        </w:rPr>
        <w:footnoteReference w:id="38"/>
      </w:r>
      <w:r w:rsidRPr="56BB009B">
        <w:rPr>
          <w:rFonts w:eastAsia="SimSun"/>
          <w:noProof/>
          <w:lang w:eastAsia="zh-CN"/>
        </w:rPr>
        <w:t>.</w:t>
      </w:r>
    </w:p>
    <w:p w14:paraId="623DA707" w14:textId="77777777" w:rsidR="00F40E8A" w:rsidRPr="00B13FC8" w:rsidRDefault="00F40E8A" w:rsidP="00F40E8A">
      <w:pPr>
        <w:spacing w:before="120" w:after="120"/>
        <w:rPr>
          <w:rFonts w:eastAsia="SimSun"/>
          <w:noProof/>
          <w:szCs w:val="24"/>
          <w:lang w:eastAsia="zh-CN"/>
        </w:rPr>
      </w:pPr>
      <w:r w:rsidRPr="00B13FC8">
        <w:rPr>
          <w:rFonts w:eastAsia="SimSun"/>
          <w:noProof/>
          <w:szCs w:val="24"/>
          <w:lang w:eastAsia="zh-CN"/>
        </w:rPr>
        <w:t xml:space="preserve">In order to ensure the highest integrity of experts, you are requested to duly complete the DOI form. You are required to disclose any circumstances that could give rise to a conflict of interest, i.e. any situation where your interests may compromise or may reasonably be perceived to compromise your capacity to act independently and in the public interest in providing advice to the Commission, in relation to the subject of the work performed by the expert group or sub-group in question. In particular, you must disclose in this DOI form any relevant professional and financial interests. </w:t>
      </w:r>
    </w:p>
    <w:p w14:paraId="723DAD07" w14:textId="77777777" w:rsidR="00F40E8A" w:rsidRPr="00B13FC8" w:rsidRDefault="00F40E8A" w:rsidP="00F40E8A">
      <w:pPr>
        <w:spacing w:before="120" w:after="120"/>
        <w:rPr>
          <w:rFonts w:eastAsia="SimSun"/>
          <w:noProof/>
          <w:szCs w:val="24"/>
          <w:lang w:eastAsia="en-GB"/>
        </w:rPr>
      </w:pPr>
      <w:r w:rsidRPr="00B13FC8">
        <w:rPr>
          <w:rFonts w:eastAsia="SimSun"/>
          <w:noProof/>
          <w:szCs w:val="24"/>
          <w:lang w:eastAsia="zh-CN"/>
        </w:rPr>
        <w:t>You must also declare relevant interests of your immediate family members. If interests of your immediate family members are declared, i</w:t>
      </w:r>
      <w:r w:rsidRPr="00B13FC8">
        <w:rPr>
          <w:noProof/>
          <w:szCs w:val="24"/>
          <w:lang w:eastAsia="en-GB"/>
        </w:rPr>
        <w:t>t is your responsibility to inform them about the collection and publication of information on their interests included in this DOI form and to provide them with the privacy statement attached to this guidance, and this at the latest when you file the DOI form with the Commission.</w:t>
      </w:r>
    </w:p>
    <w:p w14:paraId="4323DE8D" w14:textId="77777777" w:rsidR="00F40E8A" w:rsidRPr="00B13FC8" w:rsidRDefault="00F40E8A" w:rsidP="00F40E8A">
      <w:pPr>
        <w:spacing w:before="120" w:after="120"/>
        <w:rPr>
          <w:rFonts w:eastAsia="SimSun"/>
          <w:noProof/>
          <w:szCs w:val="24"/>
          <w:lang w:eastAsia="zh-CN"/>
        </w:rPr>
      </w:pPr>
      <w:r w:rsidRPr="00B13FC8">
        <w:rPr>
          <w:rFonts w:eastAsia="SimSun"/>
          <w:noProof/>
          <w:szCs w:val="24"/>
          <w:lang w:eastAsia="zh-CN"/>
        </w:rPr>
        <w:t>Please submit the completed DOI form to the competent Commission department, together with your CV, as part of your application to become member of an expert group or sub-group in a personal capacity. If there is any change concerning the information provided in the form, including on upcoming activities, you must promptly inform the competent Commission departments by</w:t>
      </w:r>
      <w:r w:rsidRPr="00B13FC8">
        <w:rPr>
          <w:rFonts w:eastAsia="SimSun"/>
          <w:b/>
          <w:bCs/>
          <w:noProof/>
          <w:szCs w:val="24"/>
          <w:lang w:eastAsia="zh-CN"/>
        </w:rPr>
        <w:t xml:space="preserve"> </w:t>
      </w:r>
      <w:r w:rsidRPr="00B13FC8">
        <w:rPr>
          <w:rFonts w:eastAsia="SimSun"/>
          <w:bCs/>
          <w:noProof/>
          <w:szCs w:val="24"/>
          <w:lang w:eastAsia="zh-CN"/>
        </w:rPr>
        <w:t>completing a new DOI form which describes the changes in question</w:t>
      </w:r>
      <w:r w:rsidRPr="00B13FC8">
        <w:rPr>
          <w:rFonts w:eastAsia="SimSun"/>
          <w:noProof/>
          <w:szCs w:val="24"/>
          <w:lang w:eastAsia="zh-CN"/>
        </w:rPr>
        <w:t xml:space="preserve">. </w:t>
      </w:r>
    </w:p>
    <w:p w14:paraId="521DAE8C" w14:textId="77777777" w:rsidR="00F40E8A" w:rsidRPr="00B13FC8" w:rsidRDefault="00F40E8A" w:rsidP="00F40E8A">
      <w:pPr>
        <w:spacing w:before="120" w:after="120"/>
        <w:rPr>
          <w:rFonts w:eastAsia="SimSun"/>
          <w:noProof/>
          <w:szCs w:val="24"/>
          <w:lang w:eastAsia="zh-CN"/>
        </w:rPr>
      </w:pPr>
      <w:r w:rsidRPr="56BB009B">
        <w:rPr>
          <w:rFonts w:eastAsia="SimSun"/>
          <w:noProof/>
          <w:lang w:eastAsia="zh-CN"/>
        </w:rPr>
        <w:t>Please note that having a declared interest does not necessarily mean having a conflict of interest. Answering "Yes" to a question on this DOI form does not automatically disqualify you or limit your participation in an expert group or sub-group. The competent Commission departments will review your answers in accordance with the horizontal rules and determine whether a conflict of interest relevant to the subject at hand exists</w:t>
      </w:r>
      <w:r w:rsidRPr="56BB009B">
        <w:rPr>
          <w:rFonts w:eastAsia="SimSun"/>
          <w:noProof/>
          <w:vertAlign w:val="superscript"/>
          <w:lang w:eastAsia="zh-CN"/>
        </w:rPr>
        <w:footnoteReference w:id="39"/>
      </w:r>
      <w:r w:rsidRPr="56BB009B">
        <w:rPr>
          <w:rFonts w:eastAsia="SimSun"/>
          <w:noProof/>
          <w:lang w:eastAsia="zh-CN"/>
        </w:rPr>
        <w:t xml:space="preserve">. </w:t>
      </w:r>
    </w:p>
    <w:p w14:paraId="57BE1D34" w14:textId="77777777" w:rsidR="00F40E8A" w:rsidRPr="00B13FC8" w:rsidRDefault="00F40E8A" w:rsidP="00F40E8A">
      <w:pPr>
        <w:spacing w:before="120" w:after="120"/>
        <w:rPr>
          <w:rFonts w:eastAsia="SimSun"/>
          <w:noProof/>
          <w:szCs w:val="24"/>
          <w:lang w:eastAsia="zh-CN"/>
        </w:rPr>
      </w:pPr>
      <w:r w:rsidRPr="00B13FC8">
        <w:rPr>
          <w:rFonts w:eastAsia="SimSun"/>
          <w:noProof/>
          <w:szCs w:val="24"/>
          <w:lang w:eastAsia="zh-CN"/>
        </w:rPr>
        <w:t xml:space="preserve">Where the competent Commission departments conclude that no conflict of interest exists, you are eligible to be appointed in a personal capacity. Where the competent Commission departments conclude that your interests may compromise or be reasonably perceived to compromise your capacity to act independently and in the public interest when providing advice to the Commission in relation to the subject of the work </w:t>
      </w:r>
      <w:r w:rsidRPr="00B13FC8">
        <w:rPr>
          <w:rFonts w:eastAsia="SimSun"/>
          <w:noProof/>
          <w:szCs w:val="24"/>
          <w:lang w:eastAsia="zh-CN"/>
        </w:rPr>
        <w:lastRenderedPageBreak/>
        <w:t>performed by the expert group or sub-group in question, they shall take one of the following measures to deal with the conflict of interest detected, depending on the specific circumstances:</w:t>
      </w:r>
    </w:p>
    <w:p w14:paraId="337346C2" w14:textId="77777777" w:rsidR="00F40E8A" w:rsidRPr="006029F9" w:rsidRDefault="00F40E8A" w:rsidP="00F40E8A">
      <w:pPr>
        <w:pStyle w:val="ListParagraph"/>
        <w:numPr>
          <w:ilvl w:val="0"/>
          <w:numId w:val="47"/>
        </w:numPr>
        <w:spacing w:before="120" w:after="120"/>
        <w:rPr>
          <w:rFonts w:eastAsia="SimSun"/>
          <w:noProof/>
          <w:szCs w:val="24"/>
          <w:lang w:val="en-GB" w:eastAsia="zh-CN"/>
        </w:rPr>
      </w:pPr>
      <w:r w:rsidRPr="006029F9">
        <w:rPr>
          <w:rFonts w:eastAsia="SimSun"/>
          <w:noProof/>
          <w:szCs w:val="24"/>
          <w:lang w:val="en-GB" w:eastAsia="zh-CN"/>
        </w:rPr>
        <w:t xml:space="preserve">You shall not be appointed in a personal capacity </w:t>
      </w:r>
      <w:r w:rsidRPr="000B76D5">
        <w:rPr>
          <w:rFonts w:eastAsia="SimSun"/>
          <w:noProof/>
          <w:szCs w:val="24"/>
          <w:lang w:val="en-US" w:eastAsia="zh-CN"/>
        </w:rPr>
        <w:t>to the expert group or sub-group in question; in such case the competent Commission department shall inform you about the outcome of the conflict of interest assessment performed;</w:t>
      </w:r>
    </w:p>
    <w:p w14:paraId="686E4569" w14:textId="77777777" w:rsidR="00F40E8A" w:rsidRPr="006029F9" w:rsidRDefault="00F40E8A" w:rsidP="00F40E8A">
      <w:pPr>
        <w:pStyle w:val="ListParagraph"/>
        <w:spacing w:before="120" w:after="120"/>
        <w:ind w:left="360"/>
        <w:rPr>
          <w:rFonts w:eastAsia="SimSun"/>
          <w:noProof/>
          <w:szCs w:val="24"/>
          <w:lang w:val="en-GB" w:eastAsia="zh-CN"/>
        </w:rPr>
      </w:pPr>
    </w:p>
    <w:p w14:paraId="6969AB2D" w14:textId="77777777" w:rsidR="00F40E8A" w:rsidRPr="006029F9" w:rsidRDefault="00F40E8A" w:rsidP="00F40E8A">
      <w:pPr>
        <w:pStyle w:val="ListParagraph"/>
        <w:numPr>
          <w:ilvl w:val="0"/>
          <w:numId w:val="47"/>
        </w:numPr>
        <w:spacing w:before="120" w:after="120"/>
        <w:rPr>
          <w:rFonts w:eastAsia="SimSun"/>
          <w:noProof/>
          <w:szCs w:val="24"/>
          <w:lang w:val="en-GB" w:eastAsia="zh-CN"/>
        </w:rPr>
      </w:pPr>
      <w:r w:rsidRPr="006029F9">
        <w:rPr>
          <w:rFonts w:eastAsia="SimSun"/>
          <w:noProof/>
          <w:szCs w:val="24"/>
          <w:lang w:val="en-GB" w:eastAsia="zh-CN"/>
        </w:rPr>
        <w:t xml:space="preserve">You shall </w:t>
      </w:r>
      <w:r w:rsidRPr="000B76D5">
        <w:rPr>
          <w:rFonts w:eastAsia="SimSun"/>
          <w:noProof/>
          <w:szCs w:val="24"/>
          <w:lang w:val="en-US" w:eastAsia="zh-CN"/>
        </w:rPr>
        <w:t>be appointed as member of the expert group or sub-group in a personal capacity with a number of specific restrictions: you may be excluded from certain meetings and/or activities carried out by the group, such as drafting opinions or recommendations; you may also be required to abstain from discussing certain agenda items and/or from any vote on those items;</w:t>
      </w:r>
    </w:p>
    <w:p w14:paraId="15D8DBFB" w14:textId="77777777" w:rsidR="00F40E8A" w:rsidRPr="006029F9" w:rsidRDefault="00F40E8A" w:rsidP="00F40E8A">
      <w:pPr>
        <w:pStyle w:val="ListParagraph"/>
        <w:spacing w:before="120" w:after="120"/>
        <w:ind w:left="360"/>
        <w:rPr>
          <w:rFonts w:eastAsia="SimSun"/>
          <w:noProof/>
          <w:szCs w:val="24"/>
          <w:lang w:val="en-GB" w:eastAsia="zh-CN"/>
        </w:rPr>
      </w:pPr>
    </w:p>
    <w:p w14:paraId="3B7BDE9C" w14:textId="77777777" w:rsidR="00F40E8A" w:rsidRPr="006029F9" w:rsidRDefault="00F40E8A" w:rsidP="00F40E8A">
      <w:pPr>
        <w:pStyle w:val="ListParagraph"/>
        <w:numPr>
          <w:ilvl w:val="0"/>
          <w:numId w:val="47"/>
        </w:numPr>
        <w:spacing w:before="120" w:after="120"/>
        <w:rPr>
          <w:rFonts w:eastAsia="SimSun"/>
          <w:noProof/>
          <w:szCs w:val="24"/>
          <w:lang w:val="en-GB" w:eastAsia="zh-CN"/>
        </w:rPr>
      </w:pPr>
      <w:r w:rsidRPr="006029F9">
        <w:rPr>
          <w:rFonts w:eastAsia="SimSun"/>
          <w:noProof/>
          <w:szCs w:val="24"/>
          <w:lang w:val="en-GB" w:eastAsia="zh-CN"/>
        </w:rPr>
        <w:t>You shall be appointed as member of the expert group or sub-group representing a common interest shared by a number of stakeholders, after consultation of the stakeholders concerned.</w:t>
      </w:r>
    </w:p>
    <w:p w14:paraId="1A17E9E1" w14:textId="77777777" w:rsidR="00F40E8A" w:rsidRPr="00B13FC8" w:rsidRDefault="00F40E8A" w:rsidP="00F40E8A">
      <w:pPr>
        <w:tabs>
          <w:tab w:val="left" w:pos="720"/>
        </w:tabs>
        <w:spacing w:before="120" w:after="120"/>
        <w:rPr>
          <w:rFonts w:eastAsia="SimSun"/>
          <w:noProof/>
          <w:szCs w:val="24"/>
          <w:lang w:eastAsia="zh-CN"/>
        </w:rPr>
      </w:pPr>
      <w:r w:rsidRPr="00B13FC8">
        <w:rPr>
          <w:rFonts w:eastAsia="SimSun"/>
          <w:noProof/>
          <w:szCs w:val="24"/>
          <w:lang w:eastAsia="zh-CN"/>
        </w:rPr>
        <w:t xml:space="preserve">Your DOI form shall be made publicly available on the Register of Commission Expert Groups and Other Similar Entities, as long as you are appointed as member of the expert group or sub-group in a personal capacity. Technical measures will be taken to indicate to search engines that </w:t>
      </w:r>
      <w:r w:rsidRPr="00B13FC8">
        <w:rPr>
          <w:noProof/>
          <w:szCs w:val="24"/>
          <w:lang w:eastAsia="en-GB"/>
        </w:rPr>
        <w:t xml:space="preserve">your DOI form should not appear in search results. </w:t>
      </w:r>
    </w:p>
    <w:p w14:paraId="22742319" w14:textId="77777777" w:rsidR="00F40E8A" w:rsidRPr="00B13FC8" w:rsidRDefault="00F40E8A" w:rsidP="00F40E8A">
      <w:pPr>
        <w:tabs>
          <w:tab w:val="left" w:pos="720"/>
        </w:tabs>
        <w:spacing w:before="120" w:after="120"/>
        <w:rPr>
          <w:rFonts w:eastAsia="SimSun"/>
          <w:iCs/>
          <w:noProof/>
          <w:szCs w:val="24"/>
          <w:lang w:val="en-US" w:eastAsia="zh-CN"/>
        </w:rPr>
      </w:pPr>
      <w:r w:rsidRPr="00B13FC8">
        <w:rPr>
          <w:rFonts w:eastAsia="SimSun"/>
          <w:iCs/>
          <w:noProof/>
          <w:szCs w:val="24"/>
          <w:lang w:val="en-US" w:eastAsia="zh-CN"/>
        </w:rPr>
        <w:t>If you decline to complete a DOI form, you are not eligible to be appointed as a member of the expert group or sub-group in question in a personal capacity.</w:t>
      </w:r>
    </w:p>
    <w:p w14:paraId="5C733F10" w14:textId="77777777" w:rsidR="00F40E8A" w:rsidRPr="00B13FC8" w:rsidRDefault="00F40E8A" w:rsidP="00F40E8A">
      <w:pPr>
        <w:spacing w:before="120" w:after="120"/>
        <w:rPr>
          <w:noProof/>
          <w:szCs w:val="24"/>
          <w:lang w:eastAsia="en-GB"/>
        </w:rPr>
      </w:pPr>
      <w:r w:rsidRPr="56BB009B">
        <w:rPr>
          <w:noProof/>
          <w:lang w:eastAsia="en-GB"/>
        </w:rPr>
        <w:t xml:space="preserve">Personal data shall bestored, processed and published by the Commission in accordance with Regulation </w:t>
      </w:r>
      <w:hyperlink r:id="rId17" w:history="1">
        <w:r w:rsidRPr="56BB009B">
          <w:rPr>
            <w:rFonts w:eastAsia="Calibri"/>
            <w:u w:val="single"/>
          </w:rPr>
          <w:t>(EU) 2018/1725</w:t>
        </w:r>
      </w:hyperlink>
      <w:r w:rsidRPr="56BB009B">
        <w:rPr>
          <w:rFonts w:eastAsia="Calibri"/>
          <w:b/>
          <w:bCs/>
          <w:vertAlign w:val="superscript"/>
        </w:rPr>
        <w:footnoteReference w:id="40"/>
      </w:r>
      <w:r w:rsidRPr="56BB009B">
        <w:rPr>
          <w:noProof/>
          <w:lang w:eastAsia="en-GB"/>
        </w:rPr>
        <w:t xml:space="preserve"> and Commission Decision C(2016) 3301</w:t>
      </w:r>
      <w:r w:rsidRPr="56BB009B">
        <w:rPr>
          <w:rFonts w:eastAsia="SimSun"/>
          <w:b/>
          <w:bCs/>
          <w:noProof/>
          <w:vertAlign w:val="superscript"/>
          <w:lang w:eastAsia="zh-CN"/>
        </w:rPr>
        <w:footnoteReference w:id="41"/>
      </w:r>
      <w:r w:rsidRPr="56BB009B">
        <w:rPr>
          <w:noProof/>
          <w:lang w:eastAsia="en-GB"/>
        </w:rPr>
        <w:t>.</w:t>
      </w:r>
    </w:p>
    <w:p w14:paraId="4C471F81" w14:textId="77777777" w:rsidR="00F40E8A" w:rsidRPr="00EA4C04" w:rsidRDefault="00F40E8A" w:rsidP="00F40E8A">
      <w:pPr>
        <w:spacing w:before="120" w:after="120"/>
        <w:jc w:val="left"/>
        <w:rPr>
          <w:rFonts w:eastAsia="SimSun"/>
          <w:b/>
          <w:bCs/>
          <w:noProof/>
          <w:szCs w:val="24"/>
          <w:lang w:val="en-US" w:eastAsia="zh-CN"/>
        </w:rPr>
      </w:pPr>
    </w:p>
    <w:p w14:paraId="444FAD96" w14:textId="77777777" w:rsidR="00F40E8A" w:rsidRPr="00F45827" w:rsidRDefault="00F40E8A" w:rsidP="00F40E8A">
      <w:pPr>
        <w:spacing w:before="120" w:after="120"/>
        <w:rPr>
          <w:lang w:val="en-US"/>
        </w:rPr>
      </w:pPr>
    </w:p>
    <w:p w14:paraId="3FC33859" w14:textId="77777777" w:rsidR="00F40E8A" w:rsidRPr="006029F9" w:rsidRDefault="00F40E8A" w:rsidP="00F40E8A">
      <w:pPr>
        <w:spacing w:after="0"/>
        <w:jc w:val="left"/>
        <w:rPr>
          <w:noProof/>
          <w:lang w:val="en-US"/>
        </w:rPr>
      </w:pPr>
    </w:p>
    <w:p w14:paraId="066E2BB8" w14:textId="1A92343C" w:rsidR="00F40E8A" w:rsidRPr="00F40E8A" w:rsidRDefault="00F40E8A" w:rsidP="00F40E8A">
      <w:pPr>
        <w:spacing w:after="0"/>
        <w:jc w:val="left"/>
        <w:rPr>
          <w:noProof/>
        </w:rPr>
      </w:pPr>
      <w:r>
        <w:rPr>
          <w:noProof/>
        </w:rPr>
        <w:br w:type="page"/>
      </w:r>
    </w:p>
    <w:p w14:paraId="64689406" w14:textId="0C998B39" w:rsidR="00F40E8A" w:rsidRDefault="00F40E8A">
      <w:pPr>
        <w:spacing w:after="0"/>
        <w:jc w:val="left"/>
        <w:rPr>
          <w:b/>
          <w:noProof/>
          <w:sz w:val="28"/>
        </w:rPr>
      </w:pPr>
    </w:p>
    <w:p w14:paraId="09309DF0" w14:textId="31C5EA41" w:rsidR="00A67022" w:rsidRDefault="00334821" w:rsidP="00334821">
      <w:pPr>
        <w:spacing w:before="120" w:after="120"/>
        <w:jc w:val="center"/>
        <w:rPr>
          <w:b/>
          <w:noProof/>
          <w:sz w:val="28"/>
        </w:rPr>
      </w:pPr>
      <w:r w:rsidRPr="00334821">
        <w:rPr>
          <w:b/>
          <w:noProof/>
          <w:sz w:val="28"/>
        </w:rPr>
        <w:t xml:space="preserve">Annex </w:t>
      </w:r>
      <w:r w:rsidR="00F40E8A">
        <w:rPr>
          <w:b/>
          <w:noProof/>
          <w:sz w:val="28"/>
        </w:rPr>
        <w:t>V</w:t>
      </w:r>
      <w:r w:rsidRPr="00334821">
        <w:rPr>
          <w:b/>
          <w:noProof/>
          <w:sz w:val="28"/>
        </w:rPr>
        <w:t xml:space="preserve"> Privacy Statement</w:t>
      </w:r>
    </w:p>
    <w:p w14:paraId="67AB00DC" w14:textId="77777777" w:rsidR="00334821" w:rsidRPr="00334821" w:rsidRDefault="00334821" w:rsidP="00334821">
      <w:pPr>
        <w:spacing w:before="120" w:after="120"/>
        <w:jc w:val="center"/>
        <w:rPr>
          <w:b/>
          <w:noProof/>
          <w:sz w:val="28"/>
        </w:rPr>
      </w:pPr>
    </w:p>
    <w:tbl>
      <w:tblPr>
        <w:tblW w:w="9480" w:type="dxa"/>
        <w:tblCellMar>
          <w:left w:w="0" w:type="dxa"/>
          <w:bottom w:w="340" w:type="dxa"/>
          <w:right w:w="0" w:type="dxa"/>
        </w:tblCellMar>
        <w:tblLook w:val="04A0" w:firstRow="1" w:lastRow="0" w:firstColumn="1" w:lastColumn="0" w:noHBand="0" w:noVBand="1"/>
      </w:tblPr>
      <w:tblGrid>
        <w:gridCol w:w="2400"/>
        <w:gridCol w:w="7080"/>
      </w:tblGrid>
      <w:tr w:rsidR="0014185B" w:rsidRPr="004B23D6" w14:paraId="757EB57C" w14:textId="77777777" w:rsidTr="009F3524">
        <w:tc>
          <w:tcPr>
            <w:tcW w:w="2400" w:type="dxa"/>
            <w:shd w:val="clear" w:color="auto" w:fill="auto"/>
          </w:tcPr>
          <w:p w14:paraId="651AC756" w14:textId="032AA476" w:rsidR="0014185B" w:rsidRPr="00B12B67" w:rsidRDefault="0014185B" w:rsidP="009F3524">
            <w:pPr>
              <w:pStyle w:val="ZFlag"/>
              <w:rPr>
                <w:rFonts w:ascii="Calibri" w:hAnsi="Calibri" w:cs="Calibri"/>
                <w:sz w:val="22"/>
                <w:szCs w:val="22"/>
              </w:rPr>
            </w:pPr>
            <w:r>
              <w:rPr>
                <w:rFonts w:ascii="Calibri" w:hAnsi="Calibri" w:cs="Calibri"/>
                <w:noProof/>
                <w:sz w:val="22"/>
                <w:szCs w:val="22"/>
                <w:lang w:val="en-GB" w:eastAsia="en-GB"/>
              </w:rPr>
              <w:drawing>
                <wp:inline distT="0" distB="0" distL="0" distR="0" wp14:anchorId="61250AC3" wp14:editId="775140AA">
                  <wp:extent cx="1379220" cy="6445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79220" cy="644525"/>
                          </a:xfrm>
                          <a:prstGeom prst="rect">
                            <a:avLst/>
                          </a:prstGeom>
                          <a:noFill/>
                          <a:ln>
                            <a:noFill/>
                          </a:ln>
                        </pic:spPr>
                      </pic:pic>
                    </a:graphicData>
                  </a:graphic>
                </wp:inline>
              </w:drawing>
            </w:r>
          </w:p>
        </w:tc>
        <w:tc>
          <w:tcPr>
            <w:tcW w:w="7080" w:type="dxa"/>
            <w:shd w:val="clear" w:color="auto" w:fill="auto"/>
          </w:tcPr>
          <w:p w14:paraId="4F5E08AE" w14:textId="77777777" w:rsidR="0014185B" w:rsidRPr="00B12B67" w:rsidRDefault="0014185B" w:rsidP="009F3524">
            <w:pPr>
              <w:pStyle w:val="ZCom"/>
              <w:rPr>
                <w:rFonts w:ascii="Calibri" w:hAnsi="Calibri" w:cs="Calibri"/>
                <w:sz w:val="22"/>
                <w:szCs w:val="22"/>
                <w:lang w:val="en-IE"/>
              </w:rPr>
            </w:pPr>
            <w:r w:rsidRPr="00B12B67">
              <w:rPr>
                <w:rFonts w:ascii="Calibri" w:hAnsi="Calibri" w:cs="Calibri"/>
                <w:noProof/>
                <w:sz w:val="22"/>
                <w:szCs w:val="22"/>
                <w:lang w:val="en-IE"/>
              </w:rPr>
              <w:t>EUROPEAN COMMISSION</w:t>
            </w:r>
          </w:p>
          <w:p w14:paraId="657FDE44" w14:textId="77777777" w:rsidR="0014185B" w:rsidRPr="00B12B67" w:rsidRDefault="0014185B" w:rsidP="009F3524">
            <w:pPr>
              <w:pStyle w:val="ZDGName"/>
              <w:jc w:val="both"/>
              <w:rPr>
                <w:rFonts w:ascii="Calibri" w:hAnsi="Calibri" w:cs="Calibri"/>
                <w:sz w:val="22"/>
                <w:szCs w:val="22"/>
                <w:lang w:val="en-IE"/>
              </w:rPr>
            </w:pPr>
            <w:r w:rsidRPr="00B12B67">
              <w:rPr>
                <w:rFonts w:ascii="Calibri" w:hAnsi="Calibri" w:cs="Calibri"/>
                <w:noProof/>
                <w:sz w:val="22"/>
                <w:szCs w:val="22"/>
                <w:lang w:val="en-IE"/>
              </w:rPr>
              <w:t xml:space="preserve">     </w:t>
            </w:r>
          </w:p>
        </w:tc>
      </w:tr>
    </w:tbl>
    <w:p w14:paraId="0D1E251C" w14:textId="77777777" w:rsidR="0014185B" w:rsidRPr="00894F2C" w:rsidRDefault="0014185B" w:rsidP="0014185B">
      <w:pPr>
        <w:rPr>
          <w:rFonts w:ascii="Calibri" w:eastAsia="Calibri" w:hAnsi="Calibri" w:cs="Calibri"/>
          <w:b/>
          <w:sz w:val="22"/>
          <w:szCs w:val="22"/>
          <w:u w:val="single"/>
        </w:rPr>
      </w:pPr>
    </w:p>
    <w:p w14:paraId="58825A78" w14:textId="6C4DA05C" w:rsidR="0014185B" w:rsidRPr="00B12B67" w:rsidRDefault="0014185B" w:rsidP="0014185B">
      <w:pPr>
        <w:spacing w:after="480"/>
        <w:jc w:val="center"/>
        <w:rPr>
          <w:rFonts w:ascii="Calibri" w:eastAsia="Calibri" w:hAnsi="Calibri" w:cs="Calibri"/>
          <w:b/>
          <w:sz w:val="22"/>
          <w:szCs w:val="22"/>
          <w:u w:val="single"/>
        </w:rPr>
      </w:pPr>
      <w:r w:rsidRPr="00B12B67">
        <w:rPr>
          <w:rFonts w:ascii="Calibri" w:eastAsia="Calibri" w:hAnsi="Calibri" w:cs="Calibri"/>
          <w:b/>
          <w:sz w:val="22"/>
          <w:szCs w:val="22"/>
          <w:u w:val="single"/>
        </w:rPr>
        <w:t>PROTECTION OF YOUR PERSONAL DATA</w:t>
      </w:r>
    </w:p>
    <w:p w14:paraId="1BD58962" w14:textId="77777777" w:rsidR="0014185B" w:rsidRPr="00B12B67" w:rsidRDefault="0014185B" w:rsidP="0014185B">
      <w:pPr>
        <w:jc w:val="center"/>
        <w:rPr>
          <w:rFonts w:ascii="Calibri" w:eastAsia="Calibri" w:hAnsi="Calibri" w:cs="Calibri"/>
          <w:b/>
          <w:sz w:val="22"/>
          <w:szCs w:val="22"/>
        </w:rPr>
      </w:pPr>
      <w:r w:rsidRPr="00B12B67">
        <w:rPr>
          <w:rFonts w:ascii="Calibri" w:eastAsia="Calibri" w:hAnsi="Calibri" w:cs="Calibri"/>
          <w:b/>
          <w:sz w:val="22"/>
          <w:szCs w:val="22"/>
        </w:rPr>
        <w:t xml:space="preserve">This privacy statement provides information about </w:t>
      </w:r>
      <w:r w:rsidRPr="00B12B67">
        <w:rPr>
          <w:rFonts w:ascii="Calibri" w:eastAsia="Calibri" w:hAnsi="Calibri" w:cs="Calibri"/>
          <w:b/>
          <w:sz w:val="22"/>
          <w:szCs w:val="22"/>
        </w:rPr>
        <w:br/>
        <w:t>the processing and the protection of your personal data.</w:t>
      </w:r>
    </w:p>
    <w:p w14:paraId="6A043BA2" w14:textId="77777777" w:rsidR="0014185B" w:rsidRPr="00B12B67" w:rsidRDefault="0014185B" w:rsidP="0014185B">
      <w:pPr>
        <w:jc w:val="center"/>
        <w:rPr>
          <w:rFonts w:ascii="Calibri" w:eastAsia="Calibri" w:hAnsi="Calibri" w:cs="Calibri"/>
          <w:b/>
          <w:sz w:val="22"/>
          <w:szCs w:val="22"/>
        </w:rPr>
      </w:pPr>
    </w:p>
    <w:p w14:paraId="3F70972F" w14:textId="77777777" w:rsidR="0014185B" w:rsidRPr="00B12B67" w:rsidRDefault="0014185B" w:rsidP="0014185B">
      <w:pPr>
        <w:rPr>
          <w:rFonts w:ascii="Calibri" w:eastAsia="Calibri" w:hAnsi="Calibri" w:cs="Calibri"/>
          <w:sz w:val="22"/>
          <w:szCs w:val="22"/>
        </w:rPr>
      </w:pPr>
      <w:r w:rsidRPr="56BB009B">
        <w:rPr>
          <w:rFonts w:ascii="Calibri" w:eastAsia="Calibri" w:hAnsi="Calibri" w:cs="Calibri"/>
          <w:b/>
          <w:bCs/>
          <w:sz w:val="22"/>
          <w:szCs w:val="22"/>
        </w:rPr>
        <w:t xml:space="preserve">Processing operation: </w:t>
      </w:r>
      <w:r w:rsidRPr="56BB009B">
        <w:rPr>
          <w:rFonts w:ascii="Calibri" w:eastAsia="Calibri" w:hAnsi="Calibri" w:cs="Calibri"/>
          <w:i/>
          <w:iCs/>
          <w:sz w:val="22"/>
          <w:szCs w:val="22"/>
        </w:rPr>
        <w:t>Selection of members of Commission expert groups and other similar entities</w:t>
      </w:r>
      <w:r w:rsidRPr="56BB009B">
        <w:rPr>
          <w:rStyle w:val="FootnoteReference"/>
          <w:rFonts w:ascii="Calibri" w:eastAsia="Calibri" w:hAnsi="Calibri" w:cs="Calibri"/>
          <w:i/>
          <w:iCs/>
          <w:sz w:val="22"/>
          <w:szCs w:val="22"/>
        </w:rPr>
        <w:footnoteReference w:id="42"/>
      </w:r>
      <w:r w:rsidRPr="56BB009B">
        <w:rPr>
          <w:rFonts w:ascii="Calibri" w:eastAsia="Calibri" w:hAnsi="Calibri" w:cs="Calibri"/>
          <w:i/>
          <w:iCs/>
          <w:sz w:val="22"/>
          <w:szCs w:val="22"/>
        </w:rPr>
        <w:t xml:space="preserve"> and publication of personal data on the Register of Commission expert groups and other similar entities ("the Register of expert groups").</w:t>
      </w:r>
    </w:p>
    <w:p w14:paraId="5D64BE0A" w14:textId="77777777" w:rsidR="0014185B" w:rsidRDefault="0014185B" w:rsidP="0014185B">
      <w:pPr>
        <w:rPr>
          <w:rFonts w:ascii="Calibri" w:eastAsia="Calibri" w:hAnsi="Calibri" w:cs="Calibri"/>
          <w:b/>
          <w:i/>
          <w:sz w:val="22"/>
          <w:szCs w:val="22"/>
        </w:rPr>
      </w:pPr>
      <w:r w:rsidRPr="00B12B67">
        <w:rPr>
          <w:rFonts w:ascii="Calibri" w:eastAsia="Calibri" w:hAnsi="Calibri" w:cs="Calibri"/>
          <w:b/>
          <w:sz w:val="22"/>
          <w:szCs w:val="22"/>
        </w:rPr>
        <w:t>Data Controller:</w:t>
      </w:r>
    </w:p>
    <w:p w14:paraId="7CDB68E9" w14:textId="2B6589B5" w:rsidR="0014185B" w:rsidRDefault="0014185B" w:rsidP="0014185B">
      <w:pPr>
        <w:numPr>
          <w:ilvl w:val="0"/>
          <w:numId w:val="46"/>
        </w:numPr>
        <w:rPr>
          <w:rFonts w:ascii="Calibri" w:eastAsia="Calibri" w:hAnsi="Calibri" w:cs="Calibri"/>
          <w:i/>
          <w:sz w:val="22"/>
          <w:szCs w:val="22"/>
        </w:rPr>
      </w:pPr>
      <w:r w:rsidRPr="00B12B67">
        <w:rPr>
          <w:rFonts w:ascii="Calibri" w:eastAsia="Calibri" w:hAnsi="Calibri" w:cs="Calibri"/>
          <w:i/>
          <w:sz w:val="22"/>
          <w:szCs w:val="22"/>
        </w:rPr>
        <w:t xml:space="preserve">Secretariat-General, Unit </w:t>
      </w:r>
      <w:r w:rsidR="00B01351">
        <w:rPr>
          <w:rFonts w:ascii="Calibri" w:eastAsia="Calibri" w:hAnsi="Calibri" w:cs="Calibri"/>
          <w:i/>
          <w:sz w:val="22"/>
          <w:szCs w:val="22"/>
        </w:rPr>
        <w:t>F</w:t>
      </w:r>
      <w:r w:rsidRPr="00B12B67">
        <w:rPr>
          <w:rFonts w:ascii="Calibri" w:eastAsia="Calibri" w:hAnsi="Calibri" w:cs="Calibri"/>
          <w:i/>
          <w:sz w:val="22"/>
          <w:szCs w:val="22"/>
        </w:rPr>
        <w:t>4</w:t>
      </w:r>
      <w:r>
        <w:rPr>
          <w:rFonts w:ascii="Calibri" w:eastAsia="Calibri" w:hAnsi="Calibri" w:cs="Calibri"/>
          <w:i/>
          <w:sz w:val="22"/>
          <w:szCs w:val="22"/>
        </w:rPr>
        <w:t xml:space="preserve"> (for the processing operation </w:t>
      </w:r>
      <w:r w:rsidRPr="00B12B67">
        <w:rPr>
          <w:rFonts w:ascii="Calibri" w:eastAsia="Calibri" w:hAnsi="Calibri" w:cs="Calibri"/>
          <w:sz w:val="22"/>
          <w:szCs w:val="22"/>
        </w:rPr>
        <w:t>“</w:t>
      </w:r>
      <w:r w:rsidRPr="003864D1">
        <w:rPr>
          <w:rFonts w:ascii="Calibri" w:eastAsia="Calibri" w:hAnsi="Calibri" w:cs="Calibri"/>
          <w:sz w:val="22"/>
          <w:szCs w:val="22"/>
        </w:rPr>
        <w:t>Providing a public register of Commission expert groups and other similar entities</w:t>
      </w:r>
      <w:r w:rsidRPr="00B12B67">
        <w:rPr>
          <w:rFonts w:ascii="Calibri" w:eastAsia="Calibri" w:hAnsi="Calibri" w:cs="Calibri"/>
          <w:sz w:val="22"/>
          <w:szCs w:val="22"/>
        </w:rPr>
        <w:t>”</w:t>
      </w:r>
      <w:r>
        <w:rPr>
          <w:rFonts w:ascii="Calibri" w:eastAsia="Calibri" w:hAnsi="Calibri" w:cs="Calibri"/>
          <w:sz w:val="22"/>
          <w:szCs w:val="22"/>
        </w:rPr>
        <w:t>, DPR-EC-00656)</w:t>
      </w:r>
      <w:r>
        <w:rPr>
          <w:rFonts w:ascii="Calibri" w:eastAsia="Calibri" w:hAnsi="Calibri" w:cs="Calibri"/>
          <w:i/>
          <w:sz w:val="22"/>
          <w:szCs w:val="22"/>
        </w:rPr>
        <w:t>,</w:t>
      </w:r>
      <w:r w:rsidRPr="00B12B67">
        <w:rPr>
          <w:rFonts w:ascii="Calibri" w:eastAsia="Calibri" w:hAnsi="Calibri" w:cs="Calibri"/>
          <w:i/>
          <w:sz w:val="22"/>
          <w:szCs w:val="22"/>
        </w:rPr>
        <w:t xml:space="preserve"> and </w:t>
      </w:r>
    </w:p>
    <w:p w14:paraId="0854A656" w14:textId="4BFA1BB3" w:rsidR="0014185B" w:rsidRPr="00FC65DD" w:rsidRDefault="003650E5" w:rsidP="0014185B">
      <w:pPr>
        <w:numPr>
          <w:ilvl w:val="0"/>
          <w:numId w:val="46"/>
        </w:numPr>
        <w:rPr>
          <w:rFonts w:ascii="Calibri" w:eastAsia="Calibri" w:hAnsi="Calibri" w:cs="Calibri"/>
          <w:i/>
          <w:sz w:val="22"/>
          <w:szCs w:val="22"/>
        </w:rPr>
      </w:pPr>
      <w:r w:rsidRPr="00334C86">
        <w:rPr>
          <w:rFonts w:asciiTheme="minorHAnsi" w:eastAsia="Calibri" w:hAnsiTheme="minorHAnsi" w:cstheme="minorHAnsi"/>
          <w:i/>
          <w:sz w:val="22"/>
          <w:szCs w:val="22"/>
        </w:rPr>
        <w:t>Directorate</w:t>
      </w:r>
      <w:r w:rsidR="00B01351">
        <w:rPr>
          <w:rFonts w:asciiTheme="minorHAnsi" w:eastAsia="Calibri" w:hAnsiTheme="minorHAnsi" w:cstheme="minorHAnsi"/>
          <w:i/>
          <w:sz w:val="22"/>
          <w:szCs w:val="22"/>
        </w:rPr>
        <w:t>-</w:t>
      </w:r>
      <w:r w:rsidRPr="00A32AB1">
        <w:rPr>
          <w:rFonts w:asciiTheme="minorHAnsi" w:eastAsia="Calibri" w:hAnsiTheme="minorHAnsi" w:cstheme="minorHAnsi"/>
          <w:i/>
          <w:sz w:val="22"/>
          <w:szCs w:val="22"/>
        </w:rPr>
        <w:t xml:space="preserve">General </w:t>
      </w:r>
      <w:r w:rsidR="00B449B3" w:rsidRPr="00A32AB1">
        <w:rPr>
          <w:rFonts w:asciiTheme="minorHAnsi" w:eastAsia="Calibri" w:hAnsiTheme="minorHAnsi" w:cstheme="minorHAnsi"/>
          <w:i/>
          <w:sz w:val="22"/>
          <w:szCs w:val="22"/>
        </w:rPr>
        <w:t xml:space="preserve">for </w:t>
      </w:r>
      <w:r w:rsidRPr="00A32AB1">
        <w:rPr>
          <w:rFonts w:asciiTheme="minorHAnsi" w:eastAsia="Calibri" w:hAnsiTheme="minorHAnsi" w:cstheme="minorHAnsi"/>
          <w:i/>
          <w:sz w:val="22"/>
          <w:szCs w:val="22"/>
        </w:rPr>
        <w:t>Justice and Consumers</w:t>
      </w:r>
      <w:r w:rsidR="00B01351">
        <w:rPr>
          <w:rFonts w:asciiTheme="minorHAnsi" w:eastAsia="Calibri" w:hAnsiTheme="minorHAnsi" w:cstheme="minorHAnsi"/>
          <w:i/>
          <w:sz w:val="22"/>
          <w:szCs w:val="22"/>
        </w:rPr>
        <w:t xml:space="preserve">, </w:t>
      </w:r>
      <w:r w:rsidR="0014185B" w:rsidRPr="00334C86">
        <w:rPr>
          <w:rFonts w:asciiTheme="minorHAnsi" w:eastAsia="Calibri" w:hAnsiTheme="minorHAnsi" w:cstheme="minorHAnsi"/>
          <w:i/>
          <w:sz w:val="22"/>
          <w:szCs w:val="22"/>
        </w:rPr>
        <w:t>Directorate</w:t>
      </w:r>
      <w:r w:rsidRPr="00334C86">
        <w:rPr>
          <w:rFonts w:asciiTheme="minorHAnsi" w:eastAsia="Calibri" w:hAnsiTheme="minorHAnsi" w:cstheme="minorHAnsi"/>
          <w:i/>
          <w:sz w:val="22"/>
          <w:szCs w:val="22"/>
        </w:rPr>
        <w:t xml:space="preserve"> A</w:t>
      </w:r>
      <w:r w:rsidR="00B01351">
        <w:rPr>
          <w:rFonts w:asciiTheme="minorHAnsi" w:eastAsia="Calibri" w:hAnsiTheme="minorHAnsi" w:cstheme="minorHAnsi"/>
          <w:i/>
          <w:sz w:val="22"/>
          <w:szCs w:val="22"/>
        </w:rPr>
        <w:t>, U</w:t>
      </w:r>
      <w:r w:rsidR="0014185B" w:rsidRPr="00A32AB1">
        <w:rPr>
          <w:rFonts w:asciiTheme="minorHAnsi" w:eastAsia="Calibri" w:hAnsiTheme="minorHAnsi" w:cstheme="minorHAnsi"/>
          <w:i/>
          <w:sz w:val="22"/>
          <w:szCs w:val="22"/>
        </w:rPr>
        <w:t>nit</w:t>
      </w:r>
      <w:r w:rsidRPr="00A32AB1">
        <w:rPr>
          <w:rFonts w:asciiTheme="minorHAnsi" w:eastAsia="Calibri" w:hAnsiTheme="minorHAnsi" w:cstheme="minorHAnsi"/>
          <w:i/>
          <w:sz w:val="22"/>
          <w:szCs w:val="22"/>
        </w:rPr>
        <w:t xml:space="preserve"> A2</w:t>
      </w:r>
      <w:r w:rsidR="00B449B3" w:rsidRPr="00A32AB1">
        <w:rPr>
          <w:rFonts w:ascii="Calibri" w:eastAsia="Calibri" w:hAnsi="Calibri" w:cs="Calibri"/>
          <w:i/>
          <w:sz w:val="22"/>
          <w:szCs w:val="22"/>
        </w:rPr>
        <w:t>, secretar</w:t>
      </w:r>
      <w:r w:rsidR="00B01351">
        <w:rPr>
          <w:rFonts w:ascii="Calibri" w:eastAsia="Calibri" w:hAnsi="Calibri" w:cs="Calibri"/>
          <w:i/>
          <w:sz w:val="22"/>
          <w:szCs w:val="22"/>
        </w:rPr>
        <w:t>iat</w:t>
      </w:r>
      <w:r w:rsidR="00B449B3" w:rsidRPr="00334C86">
        <w:rPr>
          <w:rFonts w:ascii="Calibri" w:eastAsia="Calibri" w:hAnsi="Calibri" w:cs="Calibri"/>
          <w:i/>
          <w:sz w:val="22"/>
          <w:szCs w:val="22"/>
        </w:rPr>
        <w:t xml:space="preserve"> of the </w:t>
      </w:r>
      <w:r w:rsidR="00352D16" w:rsidRPr="00334C86">
        <w:rPr>
          <w:rFonts w:ascii="Calibri" w:eastAsia="Calibri" w:hAnsi="Calibri" w:cs="Calibri"/>
          <w:i/>
          <w:sz w:val="22"/>
          <w:szCs w:val="22"/>
        </w:rPr>
        <w:t>e</w:t>
      </w:r>
      <w:r w:rsidR="00B449B3" w:rsidRPr="00334C86">
        <w:rPr>
          <w:rFonts w:ascii="Calibri" w:eastAsia="Calibri" w:hAnsi="Calibri" w:cs="Calibri"/>
          <w:i/>
          <w:sz w:val="22"/>
          <w:szCs w:val="22"/>
        </w:rPr>
        <w:t xml:space="preserve">xpert </w:t>
      </w:r>
      <w:r w:rsidR="00352D16" w:rsidRPr="00334C86">
        <w:rPr>
          <w:rFonts w:ascii="Calibri" w:eastAsia="Calibri" w:hAnsi="Calibri" w:cs="Calibri"/>
          <w:i/>
          <w:sz w:val="22"/>
          <w:szCs w:val="22"/>
        </w:rPr>
        <w:t>g</w:t>
      </w:r>
      <w:r w:rsidR="00B449B3" w:rsidRPr="00334C86">
        <w:rPr>
          <w:rFonts w:ascii="Calibri" w:eastAsia="Calibri" w:hAnsi="Calibri" w:cs="Calibri"/>
          <w:i/>
          <w:sz w:val="22"/>
          <w:szCs w:val="22"/>
        </w:rPr>
        <w:t>roup</w:t>
      </w:r>
      <w:r w:rsidR="0014185B">
        <w:rPr>
          <w:rFonts w:ascii="Calibri" w:eastAsia="Calibri" w:hAnsi="Calibri" w:cs="Calibri"/>
          <w:i/>
          <w:sz w:val="22"/>
          <w:szCs w:val="22"/>
        </w:rPr>
        <w:t xml:space="preserve"> (for the processing operation </w:t>
      </w:r>
      <w:r w:rsidR="0014185B" w:rsidRPr="00B12B67">
        <w:rPr>
          <w:rFonts w:ascii="Calibri" w:eastAsia="Calibri" w:hAnsi="Calibri" w:cs="Calibri"/>
          <w:sz w:val="22"/>
          <w:szCs w:val="22"/>
        </w:rPr>
        <w:t>“</w:t>
      </w:r>
      <w:r w:rsidR="0014185B">
        <w:rPr>
          <w:rFonts w:ascii="Calibri" w:eastAsia="Calibri" w:hAnsi="Calibri" w:cs="Calibri"/>
          <w:sz w:val="22"/>
          <w:szCs w:val="22"/>
        </w:rPr>
        <w:t>S</w:t>
      </w:r>
      <w:r w:rsidR="0014185B" w:rsidRPr="008F0826">
        <w:rPr>
          <w:rFonts w:ascii="Calibri" w:eastAsia="Calibri" w:hAnsi="Calibri" w:cs="Calibri"/>
          <w:sz w:val="22"/>
          <w:szCs w:val="22"/>
        </w:rPr>
        <w:t xml:space="preserve">election of members of </w:t>
      </w:r>
      <w:r w:rsidR="0014185B">
        <w:rPr>
          <w:rFonts w:ascii="Calibri" w:eastAsia="Calibri" w:hAnsi="Calibri" w:cs="Calibri"/>
          <w:sz w:val="22"/>
          <w:szCs w:val="22"/>
        </w:rPr>
        <w:t>Commission</w:t>
      </w:r>
      <w:r w:rsidR="0014185B" w:rsidRPr="008F0826">
        <w:rPr>
          <w:rFonts w:ascii="Calibri" w:eastAsia="Calibri" w:hAnsi="Calibri" w:cs="Calibri"/>
          <w:sz w:val="22"/>
          <w:szCs w:val="22"/>
        </w:rPr>
        <w:t xml:space="preserve"> expert groups</w:t>
      </w:r>
      <w:r w:rsidR="0014185B">
        <w:rPr>
          <w:rFonts w:ascii="Calibri" w:eastAsia="Calibri" w:hAnsi="Calibri" w:cs="Calibri"/>
          <w:sz w:val="22"/>
          <w:szCs w:val="22"/>
        </w:rPr>
        <w:t xml:space="preserve"> </w:t>
      </w:r>
      <w:r w:rsidR="0014185B" w:rsidRPr="00A172C8">
        <w:rPr>
          <w:rFonts w:ascii="Calibri" w:eastAsia="Calibri" w:hAnsi="Calibri" w:cs="Calibri"/>
          <w:i/>
          <w:sz w:val="22"/>
          <w:szCs w:val="22"/>
        </w:rPr>
        <w:t>and other similar entities</w:t>
      </w:r>
      <w:r w:rsidR="0014185B" w:rsidRPr="00B12B67">
        <w:rPr>
          <w:rFonts w:ascii="Calibri" w:eastAsia="Calibri" w:hAnsi="Calibri" w:cs="Calibri"/>
          <w:sz w:val="22"/>
          <w:szCs w:val="22"/>
        </w:rPr>
        <w:t>”</w:t>
      </w:r>
      <w:r w:rsidR="0014185B">
        <w:rPr>
          <w:rFonts w:ascii="Calibri" w:eastAsia="Calibri" w:hAnsi="Calibri" w:cs="Calibri"/>
          <w:sz w:val="22"/>
          <w:szCs w:val="22"/>
        </w:rPr>
        <w:t xml:space="preserve">, </w:t>
      </w:r>
      <w:r w:rsidR="0014185B" w:rsidRPr="0014209C">
        <w:rPr>
          <w:rFonts w:ascii="Calibri" w:eastAsia="Calibri" w:hAnsi="Calibri" w:cs="Calibri"/>
          <w:sz w:val="22"/>
          <w:szCs w:val="22"/>
        </w:rPr>
        <w:t>DPR-EC-</w:t>
      </w:r>
      <w:r w:rsidR="0014209C" w:rsidRPr="0014209C">
        <w:rPr>
          <w:rFonts w:ascii="Calibri" w:eastAsia="Calibri" w:hAnsi="Calibri" w:cs="Calibri"/>
          <w:sz w:val="22"/>
          <w:szCs w:val="22"/>
        </w:rPr>
        <w:t>01066</w:t>
      </w:r>
      <w:r w:rsidR="0014185B">
        <w:rPr>
          <w:rFonts w:ascii="Calibri" w:eastAsia="Calibri" w:hAnsi="Calibri" w:cs="Calibri"/>
          <w:i/>
          <w:sz w:val="22"/>
          <w:szCs w:val="22"/>
        </w:rPr>
        <w:t>).</w:t>
      </w:r>
    </w:p>
    <w:p w14:paraId="327DF61A" w14:textId="77777777" w:rsidR="0014185B" w:rsidRPr="00B12B67" w:rsidRDefault="0014185B" w:rsidP="0014185B">
      <w:pPr>
        <w:rPr>
          <w:rFonts w:ascii="Calibri" w:eastAsia="Calibri" w:hAnsi="Calibri" w:cs="Calibri"/>
          <w:b/>
          <w:i/>
          <w:color w:val="FF0000"/>
          <w:sz w:val="22"/>
          <w:szCs w:val="22"/>
        </w:rPr>
      </w:pPr>
    </w:p>
    <w:p w14:paraId="25571A84" w14:textId="77777777" w:rsidR="0014185B" w:rsidRPr="00B12B67" w:rsidRDefault="0014185B" w:rsidP="0014185B">
      <w:pPr>
        <w:rPr>
          <w:rFonts w:ascii="Calibri" w:eastAsia="Calibri" w:hAnsi="Calibri" w:cs="Calibri"/>
          <w:b/>
          <w:sz w:val="22"/>
          <w:szCs w:val="22"/>
        </w:rPr>
      </w:pPr>
      <w:r w:rsidRPr="00B12B67">
        <w:rPr>
          <w:rFonts w:ascii="Calibri" w:eastAsia="Calibri" w:hAnsi="Calibri" w:cs="Calibri"/>
          <w:b/>
          <w:sz w:val="22"/>
          <w:szCs w:val="22"/>
        </w:rPr>
        <w:t>Table of Contents</w:t>
      </w:r>
    </w:p>
    <w:p w14:paraId="19A0EFFB" w14:textId="77777777" w:rsidR="0014185B" w:rsidRPr="00B12B67" w:rsidRDefault="0014185B" w:rsidP="0014185B">
      <w:pPr>
        <w:numPr>
          <w:ilvl w:val="0"/>
          <w:numId w:val="42"/>
        </w:numPr>
        <w:ind w:left="357" w:hanging="357"/>
        <w:rPr>
          <w:rFonts w:ascii="Calibri" w:eastAsia="Calibri" w:hAnsi="Calibri" w:cs="Calibri"/>
          <w:b/>
          <w:bCs/>
          <w:sz w:val="22"/>
          <w:szCs w:val="22"/>
        </w:rPr>
      </w:pPr>
      <w:r w:rsidRPr="00B12B67">
        <w:rPr>
          <w:rFonts w:ascii="Calibri" w:eastAsia="Calibri" w:hAnsi="Calibri" w:cs="Calibri"/>
          <w:b/>
          <w:bCs/>
          <w:sz w:val="22"/>
          <w:szCs w:val="22"/>
        </w:rPr>
        <w:t>Introduction</w:t>
      </w:r>
    </w:p>
    <w:p w14:paraId="4E23223C" w14:textId="77777777" w:rsidR="0014185B" w:rsidRPr="00B12B67" w:rsidRDefault="0014185B" w:rsidP="0014185B">
      <w:pPr>
        <w:numPr>
          <w:ilvl w:val="0"/>
          <w:numId w:val="42"/>
        </w:numPr>
        <w:ind w:left="357" w:hanging="357"/>
        <w:rPr>
          <w:rFonts w:ascii="Calibri" w:eastAsia="Calibri" w:hAnsi="Calibri" w:cs="Calibri"/>
          <w:b/>
          <w:bCs/>
          <w:sz w:val="22"/>
          <w:szCs w:val="22"/>
        </w:rPr>
      </w:pPr>
      <w:r w:rsidRPr="00B12B67">
        <w:rPr>
          <w:rFonts w:ascii="Calibri" w:eastAsia="Calibri" w:hAnsi="Calibri" w:cs="Calibri"/>
          <w:b/>
          <w:bCs/>
          <w:sz w:val="22"/>
          <w:szCs w:val="22"/>
        </w:rPr>
        <w:t>Why and how do we process your personal data?</w:t>
      </w:r>
    </w:p>
    <w:p w14:paraId="34E53E86" w14:textId="77777777" w:rsidR="0014185B" w:rsidRPr="00B12B67" w:rsidRDefault="0014185B" w:rsidP="0014185B">
      <w:pPr>
        <w:numPr>
          <w:ilvl w:val="0"/>
          <w:numId w:val="42"/>
        </w:numPr>
        <w:ind w:left="357" w:hanging="357"/>
        <w:rPr>
          <w:rFonts w:ascii="Calibri" w:eastAsia="Calibri" w:hAnsi="Calibri" w:cs="Calibri"/>
          <w:b/>
          <w:bCs/>
          <w:sz w:val="22"/>
          <w:szCs w:val="22"/>
        </w:rPr>
      </w:pPr>
      <w:r w:rsidRPr="00B12B67">
        <w:rPr>
          <w:rFonts w:ascii="Calibri" w:eastAsia="Calibri" w:hAnsi="Calibri" w:cs="Calibri"/>
          <w:b/>
          <w:bCs/>
          <w:sz w:val="22"/>
          <w:szCs w:val="22"/>
        </w:rPr>
        <w:t>On what legal ground(s) do we process your personal data?</w:t>
      </w:r>
    </w:p>
    <w:p w14:paraId="599C75A4" w14:textId="77777777" w:rsidR="0014185B" w:rsidRPr="00B12B67" w:rsidRDefault="0014185B" w:rsidP="0014185B">
      <w:pPr>
        <w:numPr>
          <w:ilvl w:val="0"/>
          <w:numId w:val="42"/>
        </w:numPr>
        <w:ind w:left="357" w:hanging="357"/>
        <w:rPr>
          <w:rFonts w:ascii="Calibri" w:eastAsia="Calibri" w:hAnsi="Calibri" w:cs="Calibri"/>
          <w:b/>
          <w:bCs/>
          <w:sz w:val="22"/>
          <w:szCs w:val="22"/>
        </w:rPr>
      </w:pPr>
      <w:r w:rsidRPr="00B12B67">
        <w:rPr>
          <w:rFonts w:ascii="Calibri" w:eastAsia="Calibri" w:hAnsi="Calibri" w:cs="Calibri"/>
          <w:b/>
          <w:bCs/>
          <w:sz w:val="22"/>
          <w:szCs w:val="22"/>
        </w:rPr>
        <w:t>Which personal data do we collect and further process?</w:t>
      </w:r>
    </w:p>
    <w:p w14:paraId="625A020C" w14:textId="77777777" w:rsidR="0014185B" w:rsidRPr="00B12B67" w:rsidRDefault="0014185B" w:rsidP="0014185B">
      <w:pPr>
        <w:numPr>
          <w:ilvl w:val="0"/>
          <w:numId w:val="42"/>
        </w:numPr>
        <w:ind w:left="357" w:hanging="357"/>
        <w:rPr>
          <w:rFonts w:ascii="Calibri" w:eastAsia="Calibri" w:hAnsi="Calibri" w:cs="Calibri"/>
          <w:b/>
          <w:bCs/>
          <w:sz w:val="22"/>
          <w:szCs w:val="22"/>
        </w:rPr>
      </w:pPr>
      <w:r w:rsidRPr="00B12B67">
        <w:rPr>
          <w:rFonts w:ascii="Calibri" w:eastAsia="Calibri" w:hAnsi="Calibri" w:cs="Calibri"/>
          <w:b/>
          <w:bCs/>
          <w:sz w:val="22"/>
          <w:szCs w:val="22"/>
        </w:rPr>
        <w:t>How long do we keep your personal data?</w:t>
      </w:r>
    </w:p>
    <w:p w14:paraId="320D6EA9" w14:textId="77777777" w:rsidR="0014185B" w:rsidRPr="00B12B67" w:rsidRDefault="0014185B" w:rsidP="0014185B">
      <w:pPr>
        <w:numPr>
          <w:ilvl w:val="0"/>
          <w:numId w:val="42"/>
        </w:numPr>
        <w:rPr>
          <w:rFonts w:ascii="Calibri" w:eastAsia="Calibri" w:hAnsi="Calibri" w:cs="Calibri"/>
          <w:b/>
          <w:bCs/>
          <w:sz w:val="22"/>
          <w:szCs w:val="22"/>
        </w:rPr>
      </w:pPr>
      <w:r w:rsidRPr="00B12B67">
        <w:rPr>
          <w:rFonts w:ascii="Calibri" w:eastAsia="Calibri" w:hAnsi="Calibri" w:cs="Calibri"/>
          <w:b/>
          <w:bCs/>
          <w:sz w:val="22"/>
          <w:szCs w:val="22"/>
        </w:rPr>
        <w:t>How do we protect and safeguard your personal data?</w:t>
      </w:r>
    </w:p>
    <w:p w14:paraId="485B1D3D" w14:textId="77777777" w:rsidR="0014185B" w:rsidRPr="00B12B67" w:rsidRDefault="0014185B" w:rsidP="0014185B">
      <w:pPr>
        <w:numPr>
          <w:ilvl w:val="0"/>
          <w:numId w:val="42"/>
        </w:numPr>
        <w:rPr>
          <w:rFonts w:ascii="Calibri" w:eastAsia="Calibri" w:hAnsi="Calibri" w:cs="Calibri"/>
          <w:b/>
          <w:bCs/>
          <w:sz w:val="22"/>
          <w:szCs w:val="22"/>
        </w:rPr>
      </w:pPr>
      <w:r w:rsidRPr="00B12B67">
        <w:rPr>
          <w:rFonts w:ascii="Calibri" w:eastAsia="Calibri" w:hAnsi="Calibri" w:cs="Calibri"/>
          <w:b/>
          <w:bCs/>
          <w:sz w:val="22"/>
          <w:szCs w:val="22"/>
        </w:rPr>
        <w:lastRenderedPageBreak/>
        <w:t>Who has access to your personal data</w:t>
      </w:r>
      <w:r w:rsidRPr="00B12B67">
        <w:rPr>
          <w:rFonts w:ascii="Calibri" w:eastAsia="Calibri" w:hAnsi="Calibri" w:cs="Calibri"/>
          <w:sz w:val="22"/>
          <w:szCs w:val="22"/>
        </w:rPr>
        <w:t xml:space="preserve"> </w:t>
      </w:r>
      <w:r w:rsidRPr="00B12B67">
        <w:rPr>
          <w:rFonts w:ascii="Calibri" w:eastAsia="Calibri" w:hAnsi="Calibri" w:cs="Calibri"/>
          <w:b/>
          <w:bCs/>
          <w:sz w:val="22"/>
          <w:szCs w:val="22"/>
        </w:rPr>
        <w:t>and to whom is it disclosed?</w:t>
      </w:r>
    </w:p>
    <w:p w14:paraId="6A7D90D0" w14:textId="77777777" w:rsidR="0014185B" w:rsidRPr="00B12B67" w:rsidRDefault="0014185B" w:rsidP="0014185B">
      <w:pPr>
        <w:numPr>
          <w:ilvl w:val="0"/>
          <w:numId w:val="42"/>
        </w:numPr>
        <w:ind w:left="357" w:hanging="357"/>
        <w:rPr>
          <w:rFonts w:ascii="Calibri" w:eastAsia="Calibri" w:hAnsi="Calibri" w:cs="Calibri"/>
          <w:b/>
          <w:bCs/>
          <w:sz w:val="22"/>
          <w:szCs w:val="22"/>
        </w:rPr>
      </w:pPr>
      <w:r w:rsidRPr="00B12B67">
        <w:rPr>
          <w:rFonts w:ascii="Calibri" w:eastAsia="Calibri" w:hAnsi="Calibri" w:cs="Calibri"/>
          <w:b/>
          <w:bCs/>
          <w:sz w:val="22"/>
          <w:szCs w:val="22"/>
        </w:rPr>
        <w:t xml:space="preserve">What are your rights and how can you exercise them? </w:t>
      </w:r>
    </w:p>
    <w:p w14:paraId="6E296BBA" w14:textId="77777777" w:rsidR="0014185B" w:rsidRPr="00B12B67" w:rsidRDefault="0014185B" w:rsidP="0014185B">
      <w:pPr>
        <w:numPr>
          <w:ilvl w:val="0"/>
          <w:numId w:val="42"/>
        </w:numPr>
        <w:ind w:left="357" w:hanging="357"/>
        <w:rPr>
          <w:rFonts w:ascii="Calibri" w:eastAsia="Calibri" w:hAnsi="Calibri" w:cs="Calibri"/>
          <w:b/>
          <w:bCs/>
          <w:sz w:val="22"/>
          <w:szCs w:val="22"/>
        </w:rPr>
      </w:pPr>
      <w:r w:rsidRPr="00B12B67">
        <w:rPr>
          <w:rFonts w:ascii="Calibri" w:eastAsia="Calibri" w:hAnsi="Calibri" w:cs="Calibri"/>
          <w:b/>
          <w:bCs/>
          <w:sz w:val="22"/>
          <w:szCs w:val="22"/>
        </w:rPr>
        <w:t>Contact information</w:t>
      </w:r>
    </w:p>
    <w:p w14:paraId="4616BB8D" w14:textId="77777777" w:rsidR="0014185B" w:rsidRPr="00B12B67" w:rsidRDefault="0014185B" w:rsidP="0014185B">
      <w:pPr>
        <w:numPr>
          <w:ilvl w:val="0"/>
          <w:numId w:val="42"/>
        </w:numPr>
        <w:ind w:left="357" w:hanging="357"/>
        <w:rPr>
          <w:rFonts w:ascii="Calibri" w:eastAsia="Calibri" w:hAnsi="Calibri" w:cs="Calibri"/>
          <w:b/>
          <w:sz w:val="22"/>
          <w:szCs w:val="22"/>
        </w:rPr>
      </w:pPr>
      <w:r w:rsidRPr="00B12B67">
        <w:rPr>
          <w:rFonts w:ascii="Calibri" w:eastAsia="Calibri" w:hAnsi="Calibri" w:cs="Calibri"/>
          <w:b/>
          <w:bCs/>
          <w:sz w:val="22"/>
          <w:szCs w:val="22"/>
        </w:rPr>
        <w:t>Where to find more detailed information?</w:t>
      </w:r>
    </w:p>
    <w:p w14:paraId="7125E929" w14:textId="77777777" w:rsidR="0014185B" w:rsidRPr="00B12B67" w:rsidRDefault="0014185B" w:rsidP="0014185B">
      <w:pPr>
        <w:spacing w:after="0"/>
        <w:jc w:val="left"/>
        <w:rPr>
          <w:rFonts w:ascii="Calibri" w:eastAsia="Calibri" w:hAnsi="Calibri" w:cs="Calibri"/>
          <w:b/>
          <w:sz w:val="22"/>
          <w:szCs w:val="22"/>
          <w:u w:val="single"/>
        </w:rPr>
      </w:pPr>
      <w:r w:rsidRPr="00B12B67">
        <w:rPr>
          <w:rFonts w:ascii="Calibri" w:eastAsia="Calibri" w:hAnsi="Calibri" w:cs="Calibri"/>
          <w:b/>
          <w:sz w:val="22"/>
          <w:szCs w:val="22"/>
          <w:u w:val="single"/>
        </w:rPr>
        <w:br w:type="page"/>
      </w:r>
    </w:p>
    <w:p w14:paraId="566EBB09" w14:textId="77777777" w:rsidR="0014185B" w:rsidRPr="00B12B67" w:rsidRDefault="0014185B" w:rsidP="0014185B">
      <w:pPr>
        <w:numPr>
          <w:ilvl w:val="0"/>
          <w:numId w:val="43"/>
        </w:numPr>
        <w:spacing w:after="200"/>
        <w:rPr>
          <w:rFonts w:ascii="Calibri" w:eastAsia="Calibri" w:hAnsi="Calibri" w:cs="Calibri"/>
          <w:b/>
          <w:sz w:val="22"/>
          <w:szCs w:val="22"/>
          <w:u w:val="single"/>
        </w:rPr>
      </w:pPr>
      <w:r w:rsidRPr="00B12B67">
        <w:rPr>
          <w:rFonts w:ascii="Calibri" w:eastAsia="Calibri" w:hAnsi="Calibri" w:cs="Calibri"/>
          <w:b/>
          <w:sz w:val="22"/>
          <w:szCs w:val="22"/>
          <w:u w:val="single"/>
        </w:rPr>
        <w:lastRenderedPageBreak/>
        <w:t>Introduction</w:t>
      </w:r>
    </w:p>
    <w:p w14:paraId="710A2CE5" w14:textId="77777777" w:rsidR="0014185B" w:rsidRPr="00B12B67" w:rsidRDefault="0014185B" w:rsidP="0014185B">
      <w:pPr>
        <w:rPr>
          <w:rFonts w:ascii="Calibri" w:eastAsia="Calibri" w:hAnsi="Calibri" w:cs="Calibri"/>
          <w:sz w:val="22"/>
          <w:szCs w:val="22"/>
        </w:rPr>
      </w:pPr>
      <w:r w:rsidRPr="00B12B67">
        <w:rPr>
          <w:rFonts w:ascii="Calibri" w:eastAsia="Calibri" w:hAnsi="Calibri" w:cs="Calibri"/>
          <w:sz w:val="22"/>
          <w:szCs w:val="22"/>
        </w:rPr>
        <w:t xml:space="preserve">The European Commission (hereafter ‘the Commission’) is committed to protect your personal data and to respect your privacy. The Commission collects and further processes personal data pursuant to </w:t>
      </w:r>
      <w:hyperlink r:id="rId19" w:history="1">
        <w:r w:rsidRPr="00F45573">
          <w:rPr>
            <w:rStyle w:val="Hyperlink"/>
            <w:rFonts w:ascii="Calibri" w:eastAsia="Calibri" w:hAnsi="Calibri" w:cs="Calibri"/>
            <w:sz w:val="22"/>
            <w:szCs w:val="22"/>
          </w:rPr>
          <w:t>Regulation (EU) 2018/1725</w:t>
        </w:r>
      </w:hyperlink>
      <w:r>
        <w:rPr>
          <w:rFonts w:ascii="Calibri" w:eastAsia="Calibri" w:hAnsi="Calibri" w:cs="Calibri"/>
          <w:sz w:val="22"/>
          <w:szCs w:val="22"/>
        </w:rPr>
        <w:t xml:space="preserve"> o</w:t>
      </w:r>
      <w:r w:rsidRPr="00B12B67">
        <w:rPr>
          <w:rFonts w:ascii="Calibri" w:eastAsia="Calibri" w:hAnsi="Calibri" w:cs="Calibri"/>
          <w:sz w:val="22"/>
          <w:szCs w:val="22"/>
        </w:rPr>
        <w:t>f the European Parliament and of the Council of 23 October 2018 on the protection of natural persons with regard to the processing of personal data by the Union institutions, bodies, offices and agencies and on the free movement of such data.</w:t>
      </w:r>
    </w:p>
    <w:p w14:paraId="2E694B39" w14:textId="77777777" w:rsidR="0014185B" w:rsidRPr="00B12B67" w:rsidRDefault="0014185B" w:rsidP="0014185B">
      <w:pPr>
        <w:rPr>
          <w:rFonts w:ascii="Calibri" w:eastAsia="Calibri" w:hAnsi="Calibri" w:cs="Calibri"/>
          <w:sz w:val="22"/>
          <w:szCs w:val="22"/>
        </w:rPr>
      </w:pPr>
      <w:r w:rsidRPr="00B12B67">
        <w:rPr>
          <w:rFonts w:ascii="Calibri" w:eastAsia="Calibri" w:hAnsi="Calibri" w:cs="Calibri"/>
          <w:sz w:val="22"/>
          <w:szCs w:val="22"/>
        </w:rPr>
        <w:t>This privacy statement explains the reason</w:t>
      </w:r>
      <w:r>
        <w:rPr>
          <w:rFonts w:ascii="Calibri" w:eastAsia="Calibri" w:hAnsi="Calibri" w:cs="Calibri"/>
          <w:sz w:val="22"/>
          <w:szCs w:val="22"/>
        </w:rPr>
        <w:t>s</w:t>
      </w:r>
      <w:r w:rsidRPr="00B12B67">
        <w:rPr>
          <w:rFonts w:ascii="Calibri" w:eastAsia="Calibri" w:hAnsi="Calibri" w:cs="Calibri"/>
          <w:sz w:val="22"/>
          <w:szCs w:val="22"/>
        </w:rPr>
        <w:t xml:space="preserve"> for the processing of your personal data, the way we collect, handle and ensure protection of all personal data provided, how that information is used and what rights you have in relation to your personal data. It also specifies the contact details of the responsible Data Controller with whom you may exercise your rights, of the Data Protection Officer and of the European Data Protection Supervisor.</w:t>
      </w:r>
    </w:p>
    <w:p w14:paraId="18779144" w14:textId="77777777" w:rsidR="0014185B" w:rsidRPr="00B12B67" w:rsidRDefault="0014185B" w:rsidP="0014185B">
      <w:pPr>
        <w:spacing w:after="360"/>
        <w:rPr>
          <w:rFonts w:ascii="Calibri" w:eastAsia="Calibri" w:hAnsi="Calibri" w:cs="Calibri"/>
          <w:sz w:val="22"/>
          <w:szCs w:val="22"/>
        </w:rPr>
      </w:pPr>
      <w:r w:rsidRPr="00B12B67">
        <w:rPr>
          <w:rFonts w:ascii="Calibri" w:eastAsia="Calibri" w:hAnsi="Calibri" w:cs="Calibri"/>
          <w:sz w:val="22"/>
          <w:szCs w:val="22"/>
        </w:rPr>
        <w:t xml:space="preserve">This privacy statement concerns the following processing operations: </w:t>
      </w:r>
    </w:p>
    <w:p w14:paraId="3E0CA316" w14:textId="51890326" w:rsidR="0014185B" w:rsidRPr="00B12B67" w:rsidRDefault="0014185B" w:rsidP="0014185B">
      <w:pPr>
        <w:spacing w:after="360"/>
        <w:rPr>
          <w:rFonts w:ascii="Calibri" w:eastAsia="Calibri" w:hAnsi="Calibri" w:cs="Calibri"/>
          <w:sz w:val="22"/>
          <w:szCs w:val="22"/>
        </w:rPr>
      </w:pPr>
      <w:r w:rsidRPr="00B12B67">
        <w:rPr>
          <w:rFonts w:ascii="Calibri" w:eastAsia="Calibri" w:hAnsi="Calibri" w:cs="Calibri"/>
          <w:sz w:val="22"/>
          <w:szCs w:val="22"/>
        </w:rPr>
        <w:t>(1) “</w:t>
      </w:r>
      <w:r w:rsidRPr="008F0826">
        <w:rPr>
          <w:rFonts w:ascii="Calibri" w:eastAsia="Calibri" w:hAnsi="Calibri" w:cs="Calibri"/>
          <w:sz w:val="22"/>
          <w:szCs w:val="22"/>
        </w:rPr>
        <w:t xml:space="preserve">selection of members of </w:t>
      </w:r>
      <w:r>
        <w:rPr>
          <w:rFonts w:ascii="Calibri" w:eastAsia="Calibri" w:hAnsi="Calibri" w:cs="Calibri"/>
          <w:sz w:val="22"/>
          <w:szCs w:val="22"/>
        </w:rPr>
        <w:t>Commission</w:t>
      </w:r>
      <w:r w:rsidRPr="008F0826">
        <w:rPr>
          <w:rFonts w:ascii="Calibri" w:eastAsia="Calibri" w:hAnsi="Calibri" w:cs="Calibri"/>
          <w:sz w:val="22"/>
          <w:szCs w:val="22"/>
        </w:rPr>
        <w:t xml:space="preserve"> expert groups </w:t>
      </w:r>
      <w:r w:rsidRPr="00894F2C">
        <w:rPr>
          <w:rFonts w:ascii="Calibri" w:eastAsia="Calibri" w:hAnsi="Calibri" w:cs="Calibri"/>
          <w:sz w:val="22"/>
          <w:szCs w:val="22"/>
        </w:rPr>
        <w:t>and other similar entities</w:t>
      </w:r>
      <w:r w:rsidRPr="00B12B67">
        <w:rPr>
          <w:rFonts w:ascii="Calibri" w:eastAsia="Calibri" w:hAnsi="Calibri" w:cs="Calibri"/>
          <w:sz w:val="22"/>
          <w:szCs w:val="22"/>
        </w:rPr>
        <w:t xml:space="preserve">” undertaken by the Commission </w:t>
      </w:r>
      <w:r>
        <w:rPr>
          <w:rFonts w:ascii="Calibri" w:eastAsia="Calibri" w:hAnsi="Calibri" w:cs="Calibri"/>
          <w:sz w:val="22"/>
          <w:szCs w:val="22"/>
        </w:rPr>
        <w:t>department</w:t>
      </w:r>
      <w:r w:rsidRPr="00B12B67">
        <w:rPr>
          <w:rFonts w:ascii="Calibri" w:eastAsia="Calibri" w:hAnsi="Calibri" w:cs="Calibri"/>
          <w:sz w:val="22"/>
          <w:szCs w:val="22"/>
        </w:rPr>
        <w:t xml:space="preserve"> which runs the selection process for your </w:t>
      </w:r>
      <w:r>
        <w:rPr>
          <w:rFonts w:ascii="Calibri" w:eastAsia="Calibri" w:hAnsi="Calibri" w:cs="Calibri"/>
          <w:sz w:val="22"/>
          <w:szCs w:val="22"/>
        </w:rPr>
        <w:t>expert g</w:t>
      </w:r>
      <w:r w:rsidRPr="00B12B67">
        <w:rPr>
          <w:rFonts w:ascii="Calibri" w:eastAsia="Calibri" w:hAnsi="Calibri" w:cs="Calibri"/>
          <w:sz w:val="22"/>
          <w:szCs w:val="22"/>
        </w:rPr>
        <w:t>roup and wh</w:t>
      </w:r>
      <w:r>
        <w:rPr>
          <w:rFonts w:ascii="Calibri" w:eastAsia="Calibri" w:hAnsi="Calibri" w:cs="Calibri"/>
          <w:sz w:val="22"/>
          <w:szCs w:val="22"/>
        </w:rPr>
        <w:t>ich</w:t>
      </w:r>
      <w:r w:rsidRPr="00B12B67">
        <w:rPr>
          <w:rFonts w:ascii="Calibri" w:eastAsia="Calibri" w:hAnsi="Calibri" w:cs="Calibri"/>
          <w:sz w:val="22"/>
          <w:szCs w:val="22"/>
        </w:rPr>
        <w:t xml:space="preserve"> is the Data Controller for the selection process</w:t>
      </w:r>
      <w:r>
        <w:rPr>
          <w:rFonts w:ascii="Calibri" w:eastAsia="Calibri" w:hAnsi="Calibri" w:cs="Calibri"/>
          <w:sz w:val="22"/>
          <w:szCs w:val="22"/>
        </w:rPr>
        <w:t xml:space="preserve"> </w:t>
      </w:r>
      <w:r w:rsidR="009932CE" w:rsidRPr="00334C86">
        <w:rPr>
          <w:rFonts w:ascii="Calibri" w:eastAsia="Calibri" w:hAnsi="Calibri" w:cs="Calibri"/>
          <w:sz w:val="22"/>
          <w:szCs w:val="22"/>
        </w:rPr>
        <w:t>DG JUST, Unit A2</w:t>
      </w:r>
      <w:r w:rsidRPr="00B12B67">
        <w:rPr>
          <w:rFonts w:ascii="Calibri" w:eastAsia="Calibri" w:hAnsi="Calibri" w:cs="Calibri"/>
          <w:sz w:val="22"/>
          <w:szCs w:val="22"/>
        </w:rPr>
        <w:t xml:space="preserve">, and </w:t>
      </w:r>
    </w:p>
    <w:p w14:paraId="05D9647A" w14:textId="77777777" w:rsidR="0014185B" w:rsidRPr="00894F2C" w:rsidRDefault="0014185B" w:rsidP="0014185B">
      <w:pPr>
        <w:spacing w:after="360"/>
        <w:rPr>
          <w:rFonts w:ascii="Calibri" w:eastAsia="Calibri" w:hAnsi="Calibri" w:cs="Calibri"/>
          <w:i/>
          <w:sz w:val="22"/>
          <w:szCs w:val="22"/>
        </w:rPr>
      </w:pPr>
      <w:r w:rsidRPr="00B12B67">
        <w:rPr>
          <w:rFonts w:ascii="Calibri" w:eastAsia="Calibri" w:hAnsi="Calibri" w:cs="Calibri"/>
          <w:sz w:val="22"/>
          <w:szCs w:val="22"/>
        </w:rPr>
        <w:t xml:space="preserve">(2) “publication of personal data on the Register </w:t>
      </w:r>
      <w:r>
        <w:rPr>
          <w:rFonts w:ascii="Calibri" w:eastAsia="Calibri" w:hAnsi="Calibri" w:cs="Calibri"/>
          <w:sz w:val="22"/>
          <w:szCs w:val="22"/>
        </w:rPr>
        <w:t>of e</w:t>
      </w:r>
      <w:r w:rsidRPr="00B12B67">
        <w:rPr>
          <w:rFonts w:ascii="Calibri" w:eastAsia="Calibri" w:hAnsi="Calibri" w:cs="Calibri"/>
          <w:sz w:val="22"/>
          <w:szCs w:val="22"/>
        </w:rPr>
        <w:t xml:space="preserve">xpert </w:t>
      </w:r>
      <w:r>
        <w:rPr>
          <w:rFonts w:ascii="Calibri" w:eastAsia="Calibri" w:hAnsi="Calibri" w:cs="Calibri"/>
          <w:sz w:val="22"/>
          <w:szCs w:val="22"/>
        </w:rPr>
        <w:t>g</w:t>
      </w:r>
      <w:r w:rsidRPr="00B12B67">
        <w:rPr>
          <w:rFonts w:ascii="Calibri" w:eastAsia="Calibri" w:hAnsi="Calibri" w:cs="Calibri"/>
          <w:sz w:val="22"/>
          <w:szCs w:val="22"/>
        </w:rPr>
        <w:t>roups</w:t>
      </w:r>
      <w:r>
        <w:rPr>
          <w:rFonts w:ascii="Calibri" w:eastAsia="Calibri" w:hAnsi="Calibri" w:cs="Calibri"/>
          <w:sz w:val="22"/>
          <w:szCs w:val="22"/>
        </w:rPr>
        <w:t xml:space="preserve"> </w:t>
      </w:r>
      <w:r w:rsidRPr="00894F2C">
        <w:rPr>
          <w:rFonts w:ascii="Calibri" w:eastAsia="Calibri" w:hAnsi="Calibri" w:cs="Calibri"/>
          <w:sz w:val="22"/>
          <w:szCs w:val="22"/>
        </w:rPr>
        <w:t>and other similar entities</w:t>
      </w:r>
      <w:r w:rsidRPr="00B12B67">
        <w:rPr>
          <w:rFonts w:ascii="Calibri" w:eastAsia="Calibri" w:hAnsi="Calibri" w:cs="Calibri"/>
          <w:sz w:val="22"/>
          <w:szCs w:val="22"/>
        </w:rPr>
        <w:t>” undertaken by the Commission, Secretariat-General, Unit G.4 wh</w:t>
      </w:r>
      <w:r>
        <w:rPr>
          <w:rFonts w:ascii="Calibri" w:eastAsia="Calibri" w:hAnsi="Calibri" w:cs="Calibri"/>
          <w:sz w:val="22"/>
          <w:szCs w:val="22"/>
        </w:rPr>
        <w:t>ich</w:t>
      </w:r>
      <w:r w:rsidRPr="00B12B67">
        <w:rPr>
          <w:rFonts w:ascii="Calibri" w:eastAsia="Calibri" w:hAnsi="Calibri" w:cs="Calibri"/>
          <w:sz w:val="22"/>
          <w:szCs w:val="22"/>
        </w:rPr>
        <w:t xml:space="preserve"> is the Data Controller together with the Commission </w:t>
      </w:r>
      <w:r>
        <w:rPr>
          <w:rFonts w:ascii="Calibri" w:eastAsia="Calibri" w:hAnsi="Calibri" w:cs="Calibri"/>
          <w:sz w:val="22"/>
          <w:szCs w:val="22"/>
        </w:rPr>
        <w:t>department</w:t>
      </w:r>
      <w:r w:rsidRPr="00B12B67">
        <w:rPr>
          <w:rFonts w:ascii="Calibri" w:eastAsia="Calibri" w:hAnsi="Calibri" w:cs="Calibri"/>
          <w:sz w:val="22"/>
          <w:szCs w:val="22"/>
        </w:rPr>
        <w:t xml:space="preserve"> managing your </w:t>
      </w:r>
      <w:r>
        <w:rPr>
          <w:rFonts w:ascii="Calibri" w:eastAsia="Calibri" w:hAnsi="Calibri" w:cs="Calibri"/>
          <w:sz w:val="22"/>
          <w:szCs w:val="22"/>
        </w:rPr>
        <w:t>expert g</w:t>
      </w:r>
      <w:r w:rsidRPr="00B12B67">
        <w:rPr>
          <w:rFonts w:ascii="Calibri" w:eastAsia="Calibri" w:hAnsi="Calibri" w:cs="Calibri"/>
          <w:sz w:val="22"/>
          <w:szCs w:val="22"/>
        </w:rPr>
        <w:t xml:space="preserve">roup. </w:t>
      </w:r>
    </w:p>
    <w:p w14:paraId="7FF05BDB" w14:textId="77777777" w:rsidR="0014185B" w:rsidRPr="00B12B67" w:rsidRDefault="0014185B" w:rsidP="0014185B">
      <w:pPr>
        <w:rPr>
          <w:rFonts w:ascii="Calibri" w:eastAsia="Calibri" w:hAnsi="Calibri" w:cs="Calibri"/>
          <w:sz w:val="22"/>
          <w:szCs w:val="22"/>
        </w:rPr>
      </w:pPr>
      <w:r w:rsidRPr="00B12B67">
        <w:rPr>
          <w:rFonts w:ascii="Calibri" w:eastAsia="Calibri" w:hAnsi="Calibri" w:cs="Calibri"/>
          <w:sz w:val="22"/>
          <w:szCs w:val="22"/>
        </w:rPr>
        <w:t xml:space="preserve">As a rule, the selection of expert group members is carried out via public calls for applications, except for Member States’ authorities and other public entities and for certain representative bodies established by Union legislation for advice in specific areas. </w:t>
      </w:r>
    </w:p>
    <w:p w14:paraId="4300E1F6" w14:textId="77777777" w:rsidR="0014185B" w:rsidRPr="00F45573" w:rsidRDefault="0014185B" w:rsidP="0014185B">
      <w:pPr>
        <w:rPr>
          <w:rFonts w:ascii="Calibri" w:eastAsia="Calibri" w:hAnsi="Calibri" w:cs="Calibri"/>
          <w:sz w:val="22"/>
          <w:szCs w:val="22"/>
        </w:rPr>
      </w:pPr>
      <w:r w:rsidRPr="00B12B67">
        <w:rPr>
          <w:rFonts w:ascii="Calibri" w:eastAsia="Calibri" w:hAnsi="Calibri" w:cs="Calibri"/>
          <w:sz w:val="22"/>
          <w:szCs w:val="22"/>
        </w:rPr>
        <w:t>The Register of expert groups</w:t>
      </w:r>
      <w:r>
        <w:rPr>
          <w:rFonts w:ascii="Calibri" w:eastAsia="Calibri" w:hAnsi="Calibri" w:cs="Calibri"/>
          <w:sz w:val="22"/>
          <w:szCs w:val="22"/>
        </w:rPr>
        <w:t xml:space="preserve"> </w:t>
      </w:r>
      <w:r w:rsidRPr="00894F2C">
        <w:rPr>
          <w:rFonts w:ascii="Calibri" w:eastAsia="Calibri" w:hAnsi="Calibri" w:cs="Calibri"/>
          <w:sz w:val="22"/>
          <w:szCs w:val="22"/>
        </w:rPr>
        <w:t>and other similar entities</w:t>
      </w:r>
      <w:r w:rsidRPr="00B12B67">
        <w:rPr>
          <w:rFonts w:ascii="Calibri" w:eastAsia="Calibri" w:hAnsi="Calibri" w:cs="Calibri"/>
          <w:sz w:val="22"/>
          <w:szCs w:val="22"/>
        </w:rPr>
        <w:t xml:space="preserve"> is a public database containing a list of Commission expert groups and other similar entities and their sub-groups. For each expert group, the Register provides valuable information including personal data on the members of the expert groups, and their alternate, if any</w:t>
      </w:r>
      <w:r>
        <w:rPr>
          <w:rFonts w:ascii="Calibri" w:eastAsia="Calibri" w:hAnsi="Calibri" w:cs="Calibri"/>
          <w:sz w:val="22"/>
          <w:szCs w:val="22"/>
        </w:rPr>
        <w:t>, members’ representatives, as well as of the groups' observers and their representatives</w:t>
      </w:r>
      <w:r w:rsidRPr="00B12B67">
        <w:rPr>
          <w:rFonts w:ascii="Calibri" w:eastAsia="Calibri" w:hAnsi="Calibri" w:cs="Calibri"/>
          <w:sz w:val="22"/>
          <w:szCs w:val="22"/>
        </w:rPr>
        <w:t>. The Register also includes documents that are produced and discussed by expert groups and which can contain personal data.</w:t>
      </w:r>
    </w:p>
    <w:p w14:paraId="13E96885" w14:textId="77777777" w:rsidR="0014185B" w:rsidRPr="00B12B67" w:rsidRDefault="0014185B" w:rsidP="0014185B">
      <w:pPr>
        <w:rPr>
          <w:rFonts w:ascii="Calibri" w:eastAsia="Calibri" w:hAnsi="Calibri" w:cs="Calibri"/>
          <w:sz w:val="22"/>
          <w:szCs w:val="22"/>
        </w:rPr>
      </w:pPr>
      <w:r w:rsidRPr="00894F2C">
        <w:rPr>
          <w:rFonts w:ascii="Calibri" w:eastAsia="Calibri" w:hAnsi="Calibri" w:cs="Calibri"/>
          <w:sz w:val="22"/>
          <w:szCs w:val="22"/>
        </w:rPr>
        <w:t>For the purpose of this privacy statement and the corresponding record</w:t>
      </w:r>
      <w:r>
        <w:rPr>
          <w:rFonts w:ascii="Calibri" w:eastAsia="Calibri" w:hAnsi="Calibri" w:cs="Calibri"/>
          <w:sz w:val="22"/>
          <w:szCs w:val="22"/>
        </w:rPr>
        <w:t>s</w:t>
      </w:r>
      <w:r w:rsidRPr="00894F2C">
        <w:rPr>
          <w:rFonts w:ascii="Calibri" w:eastAsia="Calibri" w:hAnsi="Calibri" w:cs="Calibri"/>
          <w:sz w:val="22"/>
          <w:szCs w:val="22"/>
        </w:rPr>
        <w:t>, the term “expert groups” describes Commission expert groups in the sense of Article 2(1) of Commission Decision C(2016)3301</w:t>
      </w:r>
      <w:r w:rsidRPr="00894F2C">
        <w:rPr>
          <w:rStyle w:val="FootnoteReference"/>
          <w:rFonts w:ascii="Calibri" w:eastAsia="Calibri" w:hAnsi="Calibri" w:cs="Calibri"/>
          <w:sz w:val="22"/>
          <w:szCs w:val="22"/>
        </w:rPr>
        <w:footnoteReference w:id="43"/>
      </w:r>
      <w:r w:rsidRPr="00894F2C">
        <w:rPr>
          <w:rFonts w:ascii="Calibri" w:eastAsia="Calibri" w:hAnsi="Calibri" w:cs="Calibri"/>
          <w:sz w:val="22"/>
          <w:szCs w:val="22"/>
        </w:rPr>
        <w:t xml:space="preserve"> and their sub-groups, as well as other similar entities in the sense of Article 2(2) of Commission Decision C(2016)3301 and their sub-groups.</w:t>
      </w:r>
    </w:p>
    <w:p w14:paraId="7C5B7B19" w14:textId="77777777" w:rsidR="0014185B" w:rsidRPr="00B12B67" w:rsidRDefault="0014185B" w:rsidP="0014185B">
      <w:pPr>
        <w:keepNext/>
        <w:numPr>
          <w:ilvl w:val="0"/>
          <w:numId w:val="43"/>
        </w:numPr>
        <w:spacing w:after="200"/>
        <w:ind w:left="714" w:hanging="357"/>
        <w:rPr>
          <w:rFonts w:ascii="Calibri" w:eastAsia="Calibri" w:hAnsi="Calibri" w:cs="Calibri"/>
          <w:b/>
          <w:bCs/>
          <w:sz w:val="22"/>
          <w:szCs w:val="22"/>
          <w:u w:val="single"/>
        </w:rPr>
      </w:pPr>
      <w:r w:rsidRPr="00B12B67" w:rsidDel="009B6633">
        <w:rPr>
          <w:rFonts w:ascii="Calibri" w:eastAsia="Calibri" w:hAnsi="Calibri" w:cs="Calibri"/>
          <w:i/>
          <w:color w:val="FF0000"/>
          <w:sz w:val="22"/>
          <w:szCs w:val="22"/>
          <w:lang w:val="en-US"/>
        </w:rPr>
        <w:t xml:space="preserve"> </w:t>
      </w:r>
      <w:r w:rsidRPr="00B12B67">
        <w:rPr>
          <w:rFonts w:ascii="Calibri" w:eastAsia="Calibri" w:hAnsi="Calibri" w:cs="Calibri"/>
          <w:b/>
          <w:bCs/>
          <w:sz w:val="22"/>
          <w:szCs w:val="22"/>
          <w:u w:val="single"/>
        </w:rPr>
        <w:t>Why and how do we process your personal data?</w:t>
      </w:r>
    </w:p>
    <w:p w14:paraId="5C8E648B" w14:textId="77777777" w:rsidR="0014185B" w:rsidRPr="00B12B67" w:rsidRDefault="0014185B" w:rsidP="0014185B">
      <w:pPr>
        <w:rPr>
          <w:rFonts w:ascii="Calibri" w:eastAsia="Calibri" w:hAnsi="Calibri" w:cs="Calibri"/>
          <w:sz w:val="22"/>
          <w:szCs w:val="22"/>
        </w:rPr>
      </w:pPr>
      <w:r w:rsidRPr="00B12B67">
        <w:rPr>
          <w:rFonts w:ascii="Calibri" w:eastAsia="Calibri" w:hAnsi="Calibri" w:cs="Calibri"/>
          <w:sz w:val="22"/>
          <w:szCs w:val="22"/>
          <w:u w:val="single"/>
        </w:rPr>
        <w:t>Purpose of the processing operation</w:t>
      </w:r>
      <w:r>
        <w:rPr>
          <w:rFonts w:ascii="Calibri" w:eastAsia="Calibri" w:hAnsi="Calibri" w:cs="Calibri"/>
          <w:sz w:val="22"/>
          <w:szCs w:val="22"/>
          <w:u w:val="single"/>
        </w:rPr>
        <w:t>s</w:t>
      </w:r>
      <w:r w:rsidRPr="00B12B67">
        <w:rPr>
          <w:rFonts w:ascii="Calibri" w:eastAsia="Calibri" w:hAnsi="Calibri" w:cs="Calibri"/>
          <w:sz w:val="22"/>
          <w:szCs w:val="22"/>
        </w:rPr>
        <w:t xml:space="preserve">: </w:t>
      </w:r>
    </w:p>
    <w:p w14:paraId="5DB40914" w14:textId="77777777" w:rsidR="0014185B" w:rsidRDefault="0014185B" w:rsidP="0014185B">
      <w:pPr>
        <w:rPr>
          <w:rFonts w:ascii="Calibri" w:hAnsi="Calibri" w:cs="Calibri"/>
          <w:sz w:val="22"/>
          <w:szCs w:val="22"/>
          <w:lang w:eastAsia="en-GB"/>
        </w:rPr>
      </w:pPr>
      <w:r w:rsidRPr="00B12B67">
        <w:rPr>
          <w:rFonts w:ascii="Calibri" w:eastAsia="Calibri" w:hAnsi="Calibri" w:cs="Calibri"/>
          <w:sz w:val="22"/>
          <w:szCs w:val="22"/>
        </w:rPr>
        <w:t xml:space="preserve">The Data Controllers collect and use your personal </w:t>
      </w:r>
      <w:r>
        <w:rPr>
          <w:rFonts w:ascii="Calibri" w:eastAsia="Calibri" w:hAnsi="Calibri" w:cs="Calibri"/>
          <w:sz w:val="22"/>
          <w:szCs w:val="22"/>
        </w:rPr>
        <w:t>data</w:t>
      </w:r>
      <w:r w:rsidRPr="00B12B67">
        <w:rPr>
          <w:rFonts w:ascii="Calibri" w:eastAsia="Calibri" w:hAnsi="Calibri" w:cs="Calibri"/>
          <w:sz w:val="22"/>
          <w:szCs w:val="22"/>
        </w:rPr>
        <w:t xml:space="preserve"> to manage </w:t>
      </w:r>
      <w:r>
        <w:rPr>
          <w:rFonts w:ascii="Calibri" w:eastAsia="Calibri" w:hAnsi="Calibri" w:cs="Calibri"/>
          <w:sz w:val="22"/>
          <w:szCs w:val="22"/>
        </w:rPr>
        <w:t xml:space="preserve">Commission </w:t>
      </w:r>
      <w:r w:rsidRPr="00B12B67">
        <w:rPr>
          <w:rFonts w:ascii="Calibri" w:eastAsia="Calibri" w:hAnsi="Calibri" w:cs="Calibri"/>
          <w:sz w:val="22"/>
          <w:szCs w:val="22"/>
        </w:rPr>
        <w:t>expert groups, in particular by selecting their members</w:t>
      </w:r>
      <w:r>
        <w:rPr>
          <w:rFonts w:ascii="Calibri" w:eastAsia="Calibri" w:hAnsi="Calibri" w:cs="Calibri"/>
          <w:sz w:val="22"/>
          <w:szCs w:val="22"/>
        </w:rPr>
        <w:t xml:space="preserve"> and observers</w:t>
      </w:r>
      <w:r w:rsidRPr="00B12B67">
        <w:rPr>
          <w:rFonts w:ascii="Calibri" w:eastAsia="Calibri" w:hAnsi="Calibri" w:cs="Calibri"/>
          <w:sz w:val="22"/>
          <w:szCs w:val="22"/>
        </w:rPr>
        <w:t xml:space="preserve">, and to ensure transparency on expert </w:t>
      </w:r>
      <w:r w:rsidRPr="00B12B67">
        <w:rPr>
          <w:rFonts w:ascii="Calibri" w:eastAsia="Calibri" w:hAnsi="Calibri" w:cs="Calibri"/>
          <w:sz w:val="22"/>
          <w:szCs w:val="22"/>
        </w:rPr>
        <w:lastRenderedPageBreak/>
        <w:t>groups’ membership and activities.</w:t>
      </w:r>
      <w:r>
        <w:rPr>
          <w:rFonts w:ascii="Calibri" w:eastAsia="Calibri" w:hAnsi="Calibri" w:cs="Calibri"/>
          <w:sz w:val="22"/>
          <w:szCs w:val="22"/>
        </w:rPr>
        <w:t xml:space="preserve"> </w:t>
      </w:r>
      <w:r w:rsidRPr="00B12B67">
        <w:rPr>
          <w:rFonts w:ascii="Calibri" w:eastAsia="Calibri" w:hAnsi="Calibri" w:cs="Calibri"/>
          <w:sz w:val="22"/>
          <w:szCs w:val="22"/>
        </w:rPr>
        <w:t xml:space="preserve">In that context, </w:t>
      </w:r>
      <w:r w:rsidRPr="00B12B67">
        <w:rPr>
          <w:rFonts w:ascii="Calibri" w:hAnsi="Calibri" w:cs="Calibri"/>
          <w:sz w:val="22"/>
          <w:szCs w:val="22"/>
          <w:lang w:eastAsia="en-GB"/>
        </w:rPr>
        <w:t xml:space="preserve">in order to select among the applicants who best fulfil the selection criteria mentioned in the </w:t>
      </w:r>
      <w:r>
        <w:rPr>
          <w:rFonts w:ascii="Calibri" w:hAnsi="Calibri" w:cs="Calibri"/>
          <w:sz w:val="22"/>
          <w:szCs w:val="22"/>
          <w:lang w:eastAsia="en-GB"/>
        </w:rPr>
        <w:t>c</w:t>
      </w:r>
      <w:r w:rsidRPr="00B12B67">
        <w:rPr>
          <w:rFonts w:ascii="Calibri" w:hAnsi="Calibri" w:cs="Calibri"/>
          <w:sz w:val="22"/>
          <w:szCs w:val="22"/>
          <w:lang w:eastAsia="en-GB"/>
        </w:rPr>
        <w:t xml:space="preserve">all for </w:t>
      </w:r>
      <w:r>
        <w:rPr>
          <w:rFonts w:ascii="Calibri" w:hAnsi="Calibri" w:cs="Calibri"/>
          <w:sz w:val="22"/>
          <w:szCs w:val="22"/>
          <w:lang w:eastAsia="en-GB"/>
        </w:rPr>
        <w:t>applications</w:t>
      </w:r>
      <w:r w:rsidRPr="00B12B67">
        <w:rPr>
          <w:rFonts w:ascii="Calibri" w:hAnsi="Calibri" w:cs="Calibri"/>
          <w:sz w:val="22"/>
          <w:szCs w:val="22"/>
          <w:lang w:eastAsia="en-GB"/>
        </w:rPr>
        <w:t>,</w:t>
      </w:r>
      <w:r w:rsidRPr="00B12B67">
        <w:rPr>
          <w:rFonts w:ascii="Calibri" w:eastAsia="Calibri" w:hAnsi="Calibri" w:cs="Calibri"/>
          <w:sz w:val="22"/>
          <w:szCs w:val="22"/>
        </w:rPr>
        <w:t xml:space="preserve"> Commission services </w:t>
      </w:r>
      <w:r w:rsidRPr="00B12B67">
        <w:rPr>
          <w:rFonts w:ascii="Calibri" w:hAnsi="Calibri" w:cs="Calibri"/>
          <w:sz w:val="22"/>
          <w:szCs w:val="22"/>
          <w:lang w:eastAsia="en-GB"/>
        </w:rPr>
        <w:t xml:space="preserve">collect and assess personal information of candidate members </w:t>
      </w:r>
      <w:r>
        <w:rPr>
          <w:rFonts w:ascii="Calibri" w:hAnsi="Calibri" w:cs="Calibri"/>
          <w:sz w:val="22"/>
          <w:szCs w:val="22"/>
          <w:lang w:eastAsia="en-GB"/>
        </w:rPr>
        <w:t xml:space="preserve">and observers </w:t>
      </w:r>
      <w:r w:rsidRPr="00B12B67">
        <w:rPr>
          <w:rFonts w:ascii="Calibri" w:hAnsi="Calibri" w:cs="Calibri"/>
          <w:sz w:val="22"/>
          <w:szCs w:val="22"/>
          <w:lang w:eastAsia="en-GB"/>
        </w:rPr>
        <w:t>of the expert groups, of representatives of candidate members</w:t>
      </w:r>
      <w:r>
        <w:rPr>
          <w:rFonts w:ascii="Calibri" w:hAnsi="Calibri" w:cs="Calibri"/>
          <w:sz w:val="22"/>
          <w:szCs w:val="22"/>
          <w:lang w:eastAsia="en-GB"/>
        </w:rPr>
        <w:t xml:space="preserve"> and observers</w:t>
      </w:r>
      <w:r w:rsidRPr="00B12B67">
        <w:rPr>
          <w:rFonts w:ascii="Calibri" w:hAnsi="Calibri" w:cs="Calibri"/>
          <w:sz w:val="22"/>
          <w:szCs w:val="22"/>
          <w:lang w:eastAsia="en-GB"/>
        </w:rPr>
        <w:t xml:space="preserve">, and of immediate family members of candidate members </w:t>
      </w:r>
      <w:r>
        <w:rPr>
          <w:rFonts w:ascii="Calibri" w:hAnsi="Calibri" w:cs="Calibri"/>
          <w:sz w:val="22"/>
          <w:szCs w:val="22"/>
          <w:lang w:eastAsia="en-GB"/>
        </w:rPr>
        <w:t xml:space="preserve">and observers </w:t>
      </w:r>
      <w:r w:rsidRPr="00B12B67">
        <w:rPr>
          <w:rFonts w:ascii="Calibri" w:hAnsi="Calibri" w:cs="Calibri"/>
          <w:sz w:val="22"/>
          <w:szCs w:val="22"/>
          <w:lang w:eastAsia="en-GB"/>
        </w:rPr>
        <w:t xml:space="preserve">appointed in personal capacity. </w:t>
      </w:r>
    </w:p>
    <w:p w14:paraId="5ECD2346" w14:textId="77777777" w:rsidR="0014185B" w:rsidRPr="00B12B67" w:rsidRDefault="0014185B" w:rsidP="0014185B">
      <w:pPr>
        <w:rPr>
          <w:rFonts w:ascii="Calibri" w:hAnsi="Calibri" w:cs="Calibri"/>
          <w:sz w:val="22"/>
          <w:szCs w:val="22"/>
          <w:lang w:eastAsia="en-GB"/>
        </w:rPr>
      </w:pPr>
      <w:r>
        <w:rPr>
          <w:rFonts w:ascii="Calibri" w:hAnsi="Calibri" w:cs="Calibri"/>
          <w:sz w:val="22"/>
          <w:szCs w:val="22"/>
          <w:lang w:eastAsia="en-GB"/>
        </w:rPr>
        <w:t xml:space="preserve">Furthermore, </w:t>
      </w:r>
      <w:r w:rsidRPr="001A133E">
        <w:rPr>
          <w:rFonts w:ascii="Calibri" w:hAnsi="Calibri" w:cs="Calibri"/>
          <w:sz w:val="22"/>
          <w:szCs w:val="22"/>
          <w:lang w:eastAsia="en-GB"/>
        </w:rPr>
        <w:t>Commission services collect and assess personal information of</w:t>
      </w:r>
      <w:r>
        <w:rPr>
          <w:rFonts w:ascii="Calibri" w:hAnsi="Calibri" w:cs="Calibri"/>
          <w:sz w:val="22"/>
          <w:szCs w:val="22"/>
          <w:lang w:eastAsia="en-GB"/>
        </w:rPr>
        <w:t xml:space="preserve"> observers and </w:t>
      </w:r>
      <w:r w:rsidRPr="001A133E">
        <w:rPr>
          <w:rFonts w:ascii="Calibri" w:hAnsi="Calibri" w:cs="Calibri"/>
          <w:sz w:val="22"/>
          <w:szCs w:val="22"/>
          <w:lang w:eastAsia="en-GB"/>
        </w:rPr>
        <w:t>members</w:t>
      </w:r>
      <w:r>
        <w:rPr>
          <w:rFonts w:ascii="Calibri" w:hAnsi="Calibri" w:cs="Calibri"/>
          <w:sz w:val="22"/>
          <w:szCs w:val="22"/>
          <w:lang w:eastAsia="en-GB"/>
        </w:rPr>
        <w:t>’</w:t>
      </w:r>
      <w:r w:rsidRPr="001A133E">
        <w:rPr>
          <w:rFonts w:ascii="Calibri" w:hAnsi="Calibri" w:cs="Calibri"/>
          <w:sz w:val="22"/>
          <w:szCs w:val="22"/>
          <w:lang w:eastAsia="en-GB"/>
        </w:rPr>
        <w:t xml:space="preserve"> and observers</w:t>
      </w:r>
      <w:r>
        <w:rPr>
          <w:rFonts w:ascii="Calibri" w:hAnsi="Calibri" w:cs="Calibri"/>
          <w:sz w:val="22"/>
          <w:szCs w:val="22"/>
          <w:lang w:eastAsia="en-GB"/>
        </w:rPr>
        <w:t xml:space="preserve">’ representatives </w:t>
      </w:r>
      <w:r w:rsidRPr="001A133E">
        <w:rPr>
          <w:rFonts w:ascii="Calibri" w:hAnsi="Calibri" w:cs="Calibri"/>
          <w:sz w:val="22"/>
          <w:szCs w:val="22"/>
          <w:lang w:eastAsia="en-GB"/>
        </w:rPr>
        <w:t>of the expert groups</w:t>
      </w:r>
      <w:r>
        <w:rPr>
          <w:rFonts w:ascii="Calibri" w:hAnsi="Calibri" w:cs="Calibri"/>
          <w:sz w:val="22"/>
          <w:szCs w:val="22"/>
          <w:lang w:eastAsia="en-GB"/>
        </w:rPr>
        <w:t xml:space="preserve"> which are not selected through a public call for applications.</w:t>
      </w:r>
    </w:p>
    <w:p w14:paraId="7ECF1A8E" w14:textId="77777777" w:rsidR="0014185B" w:rsidRPr="00B12B67" w:rsidRDefault="0014185B" w:rsidP="0014185B">
      <w:pPr>
        <w:rPr>
          <w:rFonts w:ascii="Calibri" w:hAnsi="Calibri" w:cs="Calibri"/>
          <w:sz w:val="22"/>
          <w:szCs w:val="22"/>
          <w:lang w:eastAsia="en-GB"/>
        </w:rPr>
      </w:pPr>
      <w:r w:rsidRPr="00B12B67">
        <w:rPr>
          <w:rFonts w:ascii="Calibri" w:hAnsi="Calibri" w:cs="Calibri"/>
          <w:sz w:val="22"/>
          <w:szCs w:val="22"/>
          <w:lang w:eastAsia="en-GB"/>
        </w:rPr>
        <w:t>For candidates, personal data is stored by the Commission service managing the expert group</w:t>
      </w:r>
      <w:r>
        <w:rPr>
          <w:rFonts w:ascii="Calibri" w:hAnsi="Calibri" w:cs="Calibri"/>
          <w:sz w:val="22"/>
          <w:szCs w:val="22"/>
          <w:lang w:eastAsia="en-GB"/>
        </w:rPr>
        <w:t>. S</w:t>
      </w:r>
      <w:r w:rsidRPr="00B12B67">
        <w:rPr>
          <w:rFonts w:ascii="Calibri" w:hAnsi="Calibri" w:cs="Calibri"/>
          <w:sz w:val="22"/>
          <w:szCs w:val="22"/>
          <w:lang w:eastAsia="en-GB"/>
        </w:rPr>
        <w:t>ome types of personal data</w:t>
      </w:r>
      <w:r>
        <w:rPr>
          <w:rFonts w:ascii="Calibri" w:hAnsi="Calibri" w:cs="Calibri"/>
          <w:sz w:val="22"/>
          <w:szCs w:val="22"/>
          <w:lang w:eastAsia="en-GB"/>
        </w:rPr>
        <w:t xml:space="preserve"> of individuals appointed as members (either </w:t>
      </w:r>
      <w:r w:rsidRPr="00B12B67">
        <w:rPr>
          <w:rFonts w:ascii="Calibri" w:hAnsi="Calibri" w:cs="Calibri"/>
          <w:sz w:val="22"/>
          <w:szCs w:val="22"/>
          <w:lang w:eastAsia="en-GB"/>
        </w:rPr>
        <w:t>appointed in personal capacity</w:t>
      </w:r>
      <w:r>
        <w:rPr>
          <w:rFonts w:ascii="Calibri" w:hAnsi="Calibri" w:cs="Calibri"/>
          <w:sz w:val="22"/>
          <w:szCs w:val="22"/>
          <w:lang w:eastAsia="en-GB"/>
        </w:rPr>
        <w:t xml:space="preserve"> to act independently and in the public interest or to represent a common interest shared by stakeholders in a particular policy area) are </w:t>
      </w:r>
      <w:r w:rsidRPr="00B12B67">
        <w:rPr>
          <w:rFonts w:ascii="Calibri" w:hAnsi="Calibri" w:cs="Calibri"/>
          <w:sz w:val="22"/>
          <w:szCs w:val="22"/>
          <w:lang w:eastAsia="en-GB"/>
        </w:rPr>
        <w:t>made publicly available on the Register</w:t>
      </w:r>
      <w:r>
        <w:rPr>
          <w:rFonts w:ascii="Calibri" w:hAnsi="Calibri" w:cs="Calibri"/>
          <w:sz w:val="22"/>
          <w:szCs w:val="22"/>
          <w:lang w:eastAsia="en-GB"/>
        </w:rPr>
        <w:t xml:space="preserve"> of expert groups (as described under Headings 4 and 5 of this privacy statement)</w:t>
      </w:r>
      <w:r w:rsidRPr="00B12B67">
        <w:rPr>
          <w:rFonts w:ascii="Calibri" w:hAnsi="Calibri" w:cs="Calibri"/>
          <w:sz w:val="22"/>
          <w:szCs w:val="22"/>
          <w:lang w:eastAsia="en-GB"/>
        </w:rPr>
        <w:t xml:space="preserve">. </w:t>
      </w:r>
      <w:r>
        <w:rPr>
          <w:rFonts w:ascii="Calibri" w:hAnsi="Calibri" w:cs="Calibri"/>
          <w:sz w:val="22"/>
          <w:szCs w:val="22"/>
          <w:lang w:eastAsia="en-GB"/>
        </w:rPr>
        <w:t>The names</w:t>
      </w:r>
      <w:r w:rsidRPr="00B12B67">
        <w:rPr>
          <w:rFonts w:ascii="Calibri" w:hAnsi="Calibri" w:cs="Calibri"/>
          <w:sz w:val="22"/>
          <w:szCs w:val="22"/>
          <w:lang w:eastAsia="en-GB"/>
        </w:rPr>
        <w:t xml:space="preserve"> </w:t>
      </w:r>
      <w:r>
        <w:rPr>
          <w:rFonts w:ascii="Calibri" w:hAnsi="Calibri" w:cs="Calibri"/>
          <w:sz w:val="22"/>
          <w:szCs w:val="22"/>
          <w:lang w:eastAsia="en-GB"/>
        </w:rPr>
        <w:t xml:space="preserve">of </w:t>
      </w:r>
      <w:r w:rsidRPr="00B12B67">
        <w:rPr>
          <w:rFonts w:ascii="Calibri" w:hAnsi="Calibri" w:cs="Calibri"/>
          <w:sz w:val="22"/>
          <w:szCs w:val="22"/>
          <w:lang w:eastAsia="en-GB"/>
        </w:rPr>
        <w:t>the representatives of organisations, Member States and other public entities</w:t>
      </w:r>
      <w:r>
        <w:rPr>
          <w:rFonts w:ascii="Calibri" w:hAnsi="Calibri" w:cs="Calibri"/>
          <w:sz w:val="22"/>
          <w:szCs w:val="22"/>
          <w:lang w:eastAsia="en-GB"/>
        </w:rPr>
        <w:t xml:space="preserve">, as well as the name of specific national departments or other public authority which they represent may </w:t>
      </w:r>
      <w:r w:rsidRPr="00B12B67">
        <w:rPr>
          <w:rFonts w:ascii="Calibri" w:hAnsi="Calibri" w:cs="Calibri"/>
          <w:sz w:val="22"/>
          <w:szCs w:val="22"/>
          <w:lang w:eastAsia="en-GB"/>
        </w:rPr>
        <w:t xml:space="preserve">also </w:t>
      </w:r>
      <w:r>
        <w:rPr>
          <w:rFonts w:ascii="Calibri" w:hAnsi="Calibri" w:cs="Calibri"/>
          <w:sz w:val="22"/>
          <w:szCs w:val="22"/>
          <w:lang w:eastAsia="en-GB"/>
        </w:rPr>
        <w:t xml:space="preserve">be </w:t>
      </w:r>
      <w:r w:rsidRPr="00B12B67">
        <w:rPr>
          <w:rFonts w:ascii="Calibri" w:hAnsi="Calibri" w:cs="Calibri"/>
          <w:sz w:val="22"/>
          <w:szCs w:val="22"/>
          <w:lang w:eastAsia="en-GB"/>
        </w:rPr>
        <w:t>made publicly available on the Register</w:t>
      </w:r>
      <w:r>
        <w:rPr>
          <w:rFonts w:ascii="Calibri" w:hAnsi="Calibri" w:cs="Calibri"/>
          <w:sz w:val="22"/>
          <w:szCs w:val="22"/>
          <w:lang w:eastAsia="en-GB"/>
        </w:rPr>
        <w:t xml:space="preserve"> of expert groups</w:t>
      </w:r>
      <w:r w:rsidRPr="00B12B67">
        <w:rPr>
          <w:rFonts w:ascii="Calibri" w:hAnsi="Calibri" w:cs="Calibri"/>
          <w:sz w:val="22"/>
          <w:szCs w:val="22"/>
          <w:lang w:eastAsia="en-GB"/>
        </w:rPr>
        <w:t>.</w:t>
      </w:r>
    </w:p>
    <w:p w14:paraId="6A3AA987" w14:textId="77777777" w:rsidR="0014185B" w:rsidRPr="00B12B67" w:rsidRDefault="0014185B" w:rsidP="0014185B">
      <w:pPr>
        <w:rPr>
          <w:rFonts w:ascii="Calibri" w:eastAsia="Calibri" w:hAnsi="Calibri" w:cs="Calibri"/>
          <w:b/>
          <w:sz w:val="22"/>
          <w:szCs w:val="22"/>
          <w:u w:val="single"/>
        </w:rPr>
      </w:pPr>
      <w:r w:rsidRPr="00B12B67">
        <w:rPr>
          <w:rFonts w:ascii="Calibri" w:eastAsia="Cambria" w:hAnsi="Calibri" w:cs="Calibri"/>
          <w:sz w:val="22"/>
          <w:szCs w:val="22"/>
          <w:lang w:val="en-US"/>
        </w:rPr>
        <w:t xml:space="preserve">Your personal data will </w:t>
      </w:r>
      <w:r w:rsidRPr="00B12B67">
        <w:rPr>
          <w:rFonts w:ascii="Calibri" w:eastAsia="Cambria" w:hAnsi="Calibri" w:cs="Calibri"/>
          <w:sz w:val="22"/>
          <w:szCs w:val="22"/>
          <w:u w:val="single"/>
          <w:lang w:val="en-US"/>
        </w:rPr>
        <w:t>not</w:t>
      </w:r>
      <w:r w:rsidRPr="00B12B67">
        <w:rPr>
          <w:rFonts w:ascii="Calibri" w:eastAsia="Cambria" w:hAnsi="Calibri" w:cs="Calibri"/>
          <w:sz w:val="22"/>
          <w:szCs w:val="22"/>
          <w:lang w:val="en-US"/>
        </w:rPr>
        <w:t xml:space="preserve"> be used for an automated decision-making including </w:t>
      </w:r>
      <w:r w:rsidRPr="00B12B67">
        <w:rPr>
          <w:rFonts w:ascii="Calibri" w:hAnsi="Calibri" w:cs="Calibri"/>
          <w:sz w:val="22"/>
          <w:szCs w:val="22"/>
          <w:lang w:eastAsia="en-GB"/>
        </w:rPr>
        <w:t>profiling</w:t>
      </w:r>
      <w:r w:rsidRPr="00B12B67">
        <w:rPr>
          <w:rFonts w:ascii="Calibri" w:eastAsia="Cambria" w:hAnsi="Calibri" w:cs="Calibri"/>
          <w:sz w:val="22"/>
          <w:szCs w:val="22"/>
          <w:lang w:val="en-US"/>
        </w:rPr>
        <w:t xml:space="preserve">. </w:t>
      </w:r>
    </w:p>
    <w:p w14:paraId="67868844" w14:textId="77777777" w:rsidR="0014185B" w:rsidRPr="00B12B67" w:rsidRDefault="0014185B" w:rsidP="0014185B">
      <w:pPr>
        <w:numPr>
          <w:ilvl w:val="0"/>
          <w:numId w:val="43"/>
        </w:numPr>
        <w:spacing w:after="200"/>
        <w:rPr>
          <w:rFonts w:ascii="Calibri" w:eastAsia="Calibri" w:hAnsi="Calibri" w:cs="Calibri"/>
          <w:b/>
          <w:sz w:val="22"/>
          <w:szCs w:val="22"/>
          <w:u w:val="single"/>
        </w:rPr>
      </w:pPr>
      <w:r w:rsidRPr="00B12B67">
        <w:rPr>
          <w:rFonts w:ascii="Calibri" w:eastAsia="Calibri" w:hAnsi="Calibri" w:cs="Calibri"/>
          <w:b/>
          <w:sz w:val="22"/>
          <w:szCs w:val="22"/>
          <w:u w:val="single"/>
        </w:rPr>
        <w:t>On what legal ground(s) do we process your personal data</w:t>
      </w:r>
    </w:p>
    <w:p w14:paraId="2F268BF2" w14:textId="77777777" w:rsidR="0014185B" w:rsidRPr="00B12B67" w:rsidRDefault="0014185B" w:rsidP="0014185B">
      <w:pPr>
        <w:rPr>
          <w:rFonts w:ascii="Calibri" w:eastAsia="Calibri" w:hAnsi="Calibri" w:cs="Calibri"/>
          <w:sz w:val="22"/>
          <w:szCs w:val="22"/>
        </w:rPr>
      </w:pPr>
      <w:r w:rsidRPr="00B12B67">
        <w:rPr>
          <w:rFonts w:ascii="Calibri" w:eastAsia="Calibri" w:hAnsi="Calibri" w:cs="Calibri"/>
          <w:sz w:val="22"/>
          <w:szCs w:val="22"/>
        </w:rPr>
        <w:t>We process your personal data, because processing is necessary for the performance of a task carried out in the public interest</w:t>
      </w:r>
      <w:r>
        <w:rPr>
          <w:rFonts w:ascii="Calibri" w:eastAsia="Calibri" w:hAnsi="Calibri" w:cs="Calibri"/>
          <w:sz w:val="22"/>
          <w:szCs w:val="22"/>
        </w:rPr>
        <w:t xml:space="preserve"> (</w:t>
      </w:r>
      <w:r w:rsidRPr="00E9300A">
        <w:rPr>
          <w:rFonts w:ascii="Calibri" w:eastAsia="Calibri" w:hAnsi="Calibri" w:cs="Calibri"/>
          <w:sz w:val="22"/>
          <w:szCs w:val="22"/>
        </w:rPr>
        <w:t>Article 5(1)(a) of Regulation (EU) 2018/1725</w:t>
      </w:r>
      <w:r>
        <w:rPr>
          <w:rFonts w:ascii="Calibri" w:eastAsia="Calibri" w:hAnsi="Calibri" w:cs="Calibri"/>
          <w:sz w:val="22"/>
          <w:szCs w:val="22"/>
        </w:rPr>
        <w:t>)</w:t>
      </w:r>
      <w:r w:rsidRPr="00B12B67">
        <w:rPr>
          <w:rFonts w:ascii="Calibri" w:eastAsia="Calibri" w:hAnsi="Calibri" w:cs="Calibri"/>
          <w:sz w:val="22"/>
          <w:szCs w:val="22"/>
        </w:rPr>
        <w:t xml:space="preserve">, </w:t>
      </w:r>
      <w:r w:rsidRPr="00F23F7F">
        <w:rPr>
          <w:rFonts w:ascii="Calibri" w:eastAsia="Calibri" w:hAnsi="Calibri" w:cs="Calibri"/>
          <w:sz w:val="22"/>
          <w:szCs w:val="22"/>
        </w:rPr>
        <w:t>since it allows for the selection of members of expert groups</w:t>
      </w:r>
      <w:r w:rsidRPr="00B12B67">
        <w:rPr>
          <w:rFonts w:ascii="Calibri" w:eastAsia="Calibri" w:hAnsi="Calibri" w:cs="Calibri"/>
          <w:sz w:val="22"/>
          <w:szCs w:val="22"/>
        </w:rPr>
        <w:t xml:space="preserve"> </w:t>
      </w:r>
      <w:r>
        <w:rPr>
          <w:rFonts w:ascii="Calibri" w:eastAsia="Calibri" w:hAnsi="Calibri" w:cs="Calibri"/>
          <w:sz w:val="22"/>
          <w:szCs w:val="22"/>
        </w:rPr>
        <w:t xml:space="preserve">(individuals appointed as members in a personal capacity, individuals appointed to represent a common interest and organisations) </w:t>
      </w:r>
      <w:r w:rsidRPr="00B12B67">
        <w:rPr>
          <w:rFonts w:ascii="Calibri" w:eastAsia="Calibri" w:hAnsi="Calibri" w:cs="Calibri"/>
          <w:sz w:val="22"/>
          <w:szCs w:val="22"/>
        </w:rPr>
        <w:t xml:space="preserve">and </w:t>
      </w:r>
      <w:r>
        <w:rPr>
          <w:rFonts w:ascii="Calibri" w:eastAsia="Calibri" w:hAnsi="Calibri" w:cs="Calibri"/>
          <w:sz w:val="22"/>
          <w:szCs w:val="22"/>
        </w:rPr>
        <w:t xml:space="preserve">also </w:t>
      </w:r>
      <w:r w:rsidRPr="00B12B67">
        <w:rPr>
          <w:rFonts w:ascii="Calibri" w:eastAsia="Calibri" w:hAnsi="Calibri" w:cs="Calibri"/>
          <w:sz w:val="22"/>
          <w:szCs w:val="22"/>
        </w:rPr>
        <w:t>increases the transparency on expert groups</w:t>
      </w:r>
      <w:r>
        <w:rPr>
          <w:rFonts w:ascii="Calibri" w:eastAsia="Calibri" w:hAnsi="Calibri" w:cs="Calibri"/>
          <w:sz w:val="22"/>
          <w:szCs w:val="22"/>
        </w:rPr>
        <w:t>. P</w:t>
      </w:r>
      <w:r w:rsidRPr="00B12B67">
        <w:rPr>
          <w:rFonts w:ascii="Calibri" w:eastAsia="Calibri" w:hAnsi="Calibri" w:cs="Calibri"/>
          <w:sz w:val="22"/>
          <w:szCs w:val="22"/>
        </w:rPr>
        <w:t xml:space="preserve">rocessing is </w:t>
      </w:r>
      <w:r>
        <w:rPr>
          <w:rFonts w:ascii="Calibri" w:eastAsia="Calibri" w:hAnsi="Calibri" w:cs="Calibri"/>
          <w:sz w:val="22"/>
          <w:szCs w:val="22"/>
        </w:rPr>
        <w:t xml:space="preserve">also </w:t>
      </w:r>
      <w:r w:rsidRPr="00B12B67">
        <w:rPr>
          <w:rFonts w:ascii="Calibri" w:eastAsia="Calibri" w:hAnsi="Calibri" w:cs="Calibri"/>
          <w:sz w:val="22"/>
          <w:szCs w:val="22"/>
        </w:rPr>
        <w:t xml:space="preserve">necessary </w:t>
      </w:r>
      <w:r>
        <w:rPr>
          <w:rFonts w:ascii="Calibri" w:eastAsia="Calibri" w:hAnsi="Calibri" w:cs="Calibri"/>
          <w:sz w:val="22"/>
          <w:szCs w:val="22"/>
        </w:rPr>
        <w:t>to</w:t>
      </w:r>
      <w:r w:rsidRPr="00B12B67">
        <w:rPr>
          <w:rFonts w:ascii="Calibri" w:eastAsia="Calibri" w:hAnsi="Calibri" w:cs="Calibri"/>
          <w:sz w:val="22"/>
          <w:szCs w:val="22"/>
        </w:rPr>
        <w:t xml:space="preserve"> compl</w:t>
      </w:r>
      <w:r>
        <w:rPr>
          <w:rFonts w:ascii="Calibri" w:eastAsia="Calibri" w:hAnsi="Calibri" w:cs="Calibri"/>
          <w:sz w:val="22"/>
          <w:szCs w:val="22"/>
        </w:rPr>
        <w:t>y</w:t>
      </w:r>
      <w:r w:rsidRPr="00B12B67">
        <w:rPr>
          <w:rFonts w:ascii="Calibri" w:eastAsia="Calibri" w:hAnsi="Calibri" w:cs="Calibri"/>
          <w:sz w:val="22"/>
          <w:szCs w:val="22"/>
        </w:rPr>
        <w:t xml:space="preserve"> with a legal obligation to which the controller is subject (Article 5(1)</w:t>
      </w:r>
      <w:r>
        <w:rPr>
          <w:rFonts w:ascii="Calibri" w:eastAsia="Calibri" w:hAnsi="Calibri" w:cs="Calibri"/>
          <w:sz w:val="22"/>
          <w:szCs w:val="22"/>
        </w:rPr>
        <w:t>(</w:t>
      </w:r>
      <w:r w:rsidRPr="00B12B67">
        <w:rPr>
          <w:rFonts w:ascii="Calibri" w:eastAsia="Calibri" w:hAnsi="Calibri" w:cs="Calibri"/>
          <w:sz w:val="22"/>
          <w:szCs w:val="22"/>
        </w:rPr>
        <w:t xml:space="preserve">b) of Regulation (EU) 2018/1725). The Union act for such </w:t>
      </w:r>
      <w:r>
        <w:rPr>
          <w:rFonts w:ascii="Calibri" w:eastAsia="Calibri" w:hAnsi="Calibri" w:cs="Calibri"/>
          <w:sz w:val="22"/>
          <w:szCs w:val="22"/>
        </w:rPr>
        <w:t xml:space="preserve">necessary </w:t>
      </w:r>
      <w:r w:rsidRPr="00B12B67">
        <w:rPr>
          <w:rFonts w:ascii="Calibri" w:eastAsia="Calibri" w:hAnsi="Calibri" w:cs="Calibri"/>
          <w:sz w:val="22"/>
          <w:szCs w:val="22"/>
        </w:rPr>
        <w:t xml:space="preserve">processing under Article 5(1)(a) and (b) of Regulation (EU) 2018/1725 is Commission Decision C(2016)3301 of 30 May 2016 </w:t>
      </w:r>
      <w:r>
        <w:rPr>
          <w:rFonts w:ascii="Calibri" w:eastAsia="Calibri" w:hAnsi="Calibri" w:cs="Calibri"/>
          <w:sz w:val="22"/>
          <w:szCs w:val="22"/>
        </w:rPr>
        <w:t xml:space="preserve">establishing horizontal rules on the creation and operation of Commission expert groups </w:t>
      </w:r>
      <w:r w:rsidRPr="00B12B67">
        <w:rPr>
          <w:rFonts w:ascii="Calibri" w:eastAsia="Calibri" w:hAnsi="Calibri" w:cs="Calibri"/>
          <w:sz w:val="22"/>
          <w:szCs w:val="22"/>
        </w:rPr>
        <w:t xml:space="preserve">and in particular Articles 10 and 22 thereof. </w:t>
      </w:r>
    </w:p>
    <w:p w14:paraId="74D38453" w14:textId="77777777" w:rsidR="0014185B" w:rsidRPr="00B12B67" w:rsidRDefault="0014185B" w:rsidP="0014185B">
      <w:pPr>
        <w:rPr>
          <w:rFonts w:ascii="Calibri" w:eastAsia="Calibri" w:hAnsi="Calibri" w:cs="Calibri"/>
          <w:sz w:val="22"/>
          <w:szCs w:val="22"/>
        </w:rPr>
      </w:pPr>
      <w:r w:rsidRPr="00B12B67">
        <w:rPr>
          <w:rFonts w:ascii="Calibri" w:eastAsia="Cambria" w:hAnsi="Calibri" w:cs="Calibri"/>
          <w:sz w:val="22"/>
          <w:szCs w:val="22"/>
          <w:lang w:val="en-US"/>
        </w:rPr>
        <w:t xml:space="preserve">As regards, in particular, the </w:t>
      </w:r>
      <w:r w:rsidRPr="00B12B67">
        <w:rPr>
          <w:rFonts w:ascii="Calibri" w:eastAsia="Calibri" w:hAnsi="Calibri" w:cs="Calibri"/>
          <w:sz w:val="22"/>
          <w:szCs w:val="22"/>
        </w:rPr>
        <w:t xml:space="preserve">declarations of interests filled in by </w:t>
      </w:r>
      <w:r>
        <w:rPr>
          <w:rFonts w:ascii="Calibri" w:eastAsia="Calibri" w:hAnsi="Calibri" w:cs="Calibri"/>
          <w:sz w:val="22"/>
          <w:szCs w:val="22"/>
        </w:rPr>
        <w:t>candidate</w:t>
      </w:r>
      <w:r w:rsidRPr="00B12B67">
        <w:rPr>
          <w:rFonts w:ascii="Calibri" w:eastAsia="Calibri" w:hAnsi="Calibri" w:cs="Calibri"/>
          <w:sz w:val="22"/>
          <w:szCs w:val="22"/>
        </w:rPr>
        <w:t xml:space="preserve"> members </w:t>
      </w:r>
      <w:r>
        <w:rPr>
          <w:rFonts w:ascii="Calibri" w:eastAsia="Calibri" w:hAnsi="Calibri" w:cs="Calibri"/>
          <w:sz w:val="22"/>
          <w:szCs w:val="22"/>
        </w:rPr>
        <w:t xml:space="preserve">to be </w:t>
      </w:r>
      <w:r w:rsidRPr="00B12B67">
        <w:rPr>
          <w:rFonts w:ascii="Calibri" w:eastAsia="Calibri" w:hAnsi="Calibri" w:cs="Calibri"/>
          <w:sz w:val="22"/>
          <w:szCs w:val="22"/>
        </w:rPr>
        <w:t xml:space="preserve">appointed in a personal capacity in expert groups, the processing of personal data serves the public interest of enabling the Commission to verify </w:t>
      </w:r>
      <w:r w:rsidRPr="00B12B67">
        <w:rPr>
          <w:rFonts w:ascii="Calibri" w:hAnsi="Calibri" w:cs="Calibri"/>
          <w:sz w:val="22"/>
          <w:szCs w:val="22"/>
          <w:lang w:eastAsia="en-GB"/>
        </w:rPr>
        <w:t xml:space="preserve">in the process of selection </w:t>
      </w:r>
      <w:r w:rsidRPr="00B12B67">
        <w:rPr>
          <w:rFonts w:ascii="Calibri" w:eastAsia="Calibri" w:hAnsi="Calibri" w:cs="Calibri"/>
          <w:sz w:val="22"/>
          <w:szCs w:val="22"/>
        </w:rPr>
        <w:t xml:space="preserve">the experts' independence in providing advice to the Commission. Furthermore, the public disclosure of declarations of interests </w:t>
      </w:r>
      <w:r>
        <w:rPr>
          <w:rFonts w:ascii="Calibri" w:eastAsia="Calibri" w:hAnsi="Calibri" w:cs="Calibri"/>
          <w:sz w:val="22"/>
          <w:szCs w:val="22"/>
        </w:rPr>
        <w:t xml:space="preserve">of those experts once appointed </w:t>
      </w:r>
      <w:r w:rsidRPr="00B12B67">
        <w:rPr>
          <w:rFonts w:ascii="Calibri" w:eastAsia="Calibri" w:hAnsi="Calibri" w:cs="Calibri"/>
          <w:sz w:val="22"/>
          <w:szCs w:val="22"/>
        </w:rPr>
        <w:t>allows for public scrutiny of the interests declared by these experts, which is necessary in order to ensure public confidence in the independence of these experts. The public disclosure of declarations of interests also ensures a high degree of transparency with respect to the membership of expert groups and aims at contributing to fostering the integrity of the experts in question.</w:t>
      </w:r>
    </w:p>
    <w:p w14:paraId="718853F1" w14:textId="77777777" w:rsidR="0014185B" w:rsidRPr="00B12B67" w:rsidRDefault="0014185B" w:rsidP="0014185B">
      <w:pPr>
        <w:rPr>
          <w:rFonts w:ascii="Calibri" w:eastAsia="Calibri" w:hAnsi="Calibri" w:cs="Calibri"/>
          <w:sz w:val="22"/>
          <w:szCs w:val="22"/>
        </w:rPr>
      </w:pPr>
      <w:r>
        <w:rPr>
          <w:rFonts w:ascii="Calibri" w:eastAsia="Calibri" w:hAnsi="Calibri" w:cs="Calibri"/>
          <w:sz w:val="22"/>
          <w:szCs w:val="22"/>
        </w:rPr>
        <w:t>Any</w:t>
      </w:r>
      <w:r w:rsidRPr="00B12B67">
        <w:rPr>
          <w:rFonts w:ascii="Calibri" w:eastAsia="Calibri" w:hAnsi="Calibri" w:cs="Calibri"/>
          <w:sz w:val="22"/>
          <w:szCs w:val="22"/>
        </w:rPr>
        <w:t xml:space="preserve"> publication of names of </w:t>
      </w:r>
      <w:r>
        <w:rPr>
          <w:rFonts w:ascii="Calibri" w:eastAsia="Calibri" w:hAnsi="Calibri" w:cs="Calibri"/>
          <w:sz w:val="22"/>
          <w:szCs w:val="22"/>
        </w:rPr>
        <w:t xml:space="preserve">the </w:t>
      </w:r>
      <w:r w:rsidRPr="00B12B67">
        <w:rPr>
          <w:rFonts w:ascii="Calibri" w:eastAsia="Calibri" w:hAnsi="Calibri" w:cs="Calibri"/>
          <w:sz w:val="22"/>
          <w:szCs w:val="22"/>
        </w:rPr>
        <w:t>representatives of organisations, Member States’ authorities and other public entities in the Register</w:t>
      </w:r>
      <w:r>
        <w:rPr>
          <w:rFonts w:ascii="Calibri" w:eastAsia="Calibri" w:hAnsi="Calibri" w:cs="Calibri"/>
          <w:sz w:val="22"/>
          <w:szCs w:val="22"/>
        </w:rPr>
        <w:t xml:space="preserve"> of expert groups</w:t>
      </w:r>
      <w:r w:rsidRPr="00B12B67">
        <w:rPr>
          <w:rFonts w:ascii="Calibri" w:eastAsia="Calibri" w:hAnsi="Calibri" w:cs="Calibri"/>
          <w:sz w:val="22"/>
          <w:szCs w:val="22"/>
        </w:rPr>
        <w:t xml:space="preserve"> is based on consent (Article 5(1)(d) of Regulation (EU) 2018/1725).</w:t>
      </w:r>
    </w:p>
    <w:p w14:paraId="1609450E" w14:textId="77777777" w:rsidR="0014185B" w:rsidRPr="00B12B67" w:rsidRDefault="0014185B" w:rsidP="0014185B">
      <w:pPr>
        <w:keepNext/>
        <w:numPr>
          <w:ilvl w:val="0"/>
          <w:numId w:val="43"/>
        </w:numPr>
        <w:spacing w:after="200"/>
        <w:ind w:left="714" w:hanging="357"/>
        <w:rPr>
          <w:rFonts w:ascii="Calibri" w:eastAsia="Calibri" w:hAnsi="Calibri" w:cs="Calibri"/>
          <w:b/>
          <w:sz w:val="22"/>
          <w:szCs w:val="22"/>
          <w:u w:val="single"/>
        </w:rPr>
      </w:pPr>
      <w:r w:rsidRPr="00B12B67">
        <w:rPr>
          <w:rFonts w:ascii="Calibri" w:eastAsia="Calibri" w:hAnsi="Calibri" w:cs="Calibri"/>
          <w:b/>
          <w:sz w:val="22"/>
          <w:szCs w:val="22"/>
          <w:u w:val="single"/>
        </w:rPr>
        <w:t>Which personal data do we collect and further process</w:t>
      </w:r>
      <w:r w:rsidRPr="00B12B67">
        <w:rPr>
          <w:rFonts w:ascii="Calibri" w:eastAsia="Calibri" w:hAnsi="Calibri" w:cs="Calibri"/>
          <w:i/>
          <w:sz w:val="22"/>
          <w:szCs w:val="22"/>
        </w:rPr>
        <w:t xml:space="preserve">? </w:t>
      </w:r>
    </w:p>
    <w:p w14:paraId="7CAAF157" w14:textId="77777777" w:rsidR="0014185B" w:rsidRPr="00B12B67" w:rsidRDefault="0014185B" w:rsidP="0014185B">
      <w:pPr>
        <w:spacing w:after="0"/>
        <w:rPr>
          <w:rFonts w:ascii="Calibri" w:eastAsia="Cambria" w:hAnsi="Calibri" w:cs="Calibri"/>
          <w:sz w:val="22"/>
          <w:szCs w:val="22"/>
        </w:rPr>
      </w:pPr>
      <w:r w:rsidRPr="00B12B67">
        <w:rPr>
          <w:rFonts w:ascii="Calibri" w:eastAsia="Cambria" w:hAnsi="Calibri" w:cs="Calibri"/>
          <w:sz w:val="22"/>
          <w:szCs w:val="22"/>
        </w:rPr>
        <w:t xml:space="preserve">In order to carry out these processing operations, the Data Controller </w:t>
      </w:r>
      <w:r>
        <w:rPr>
          <w:rFonts w:ascii="Calibri" w:eastAsia="Cambria" w:hAnsi="Calibri" w:cs="Calibri"/>
          <w:sz w:val="22"/>
          <w:szCs w:val="22"/>
        </w:rPr>
        <w:t xml:space="preserve">may </w:t>
      </w:r>
      <w:r w:rsidRPr="00B12B67">
        <w:rPr>
          <w:rFonts w:ascii="Calibri" w:eastAsia="Cambria" w:hAnsi="Calibri" w:cs="Calibri"/>
          <w:sz w:val="22"/>
          <w:szCs w:val="22"/>
        </w:rPr>
        <w:t>collect the following categories of personal data:</w:t>
      </w:r>
    </w:p>
    <w:p w14:paraId="44F98CD8" w14:textId="77777777" w:rsidR="0014185B" w:rsidRPr="00B12B67" w:rsidRDefault="0014185B" w:rsidP="0014185B">
      <w:pPr>
        <w:numPr>
          <w:ilvl w:val="0"/>
          <w:numId w:val="41"/>
        </w:numPr>
        <w:tabs>
          <w:tab w:val="left" w:pos="567"/>
        </w:tabs>
        <w:spacing w:after="120"/>
        <w:rPr>
          <w:rFonts w:ascii="Calibri" w:eastAsia="Calibri" w:hAnsi="Calibri" w:cs="Calibri"/>
          <w:i/>
          <w:sz w:val="22"/>
          <w:szCs w:val="22"/>
        </w:rPr>
      </w:pPr>
      <w:r w:rsidRPr="00B12B67">
        <w:rPr>
          <w:rFonts w:ascii="Calibri" w:eastAsia="Calibri" w:hAnsi="Calibri" w:cs="Calibri"/>
          <w:i/>
          <w:sz w:val="22"/>
          <w:szCs w:val="22"/>
        </w:rPr>
        <w:t xml:space="preserve">Name; </w:t>
      </w:r>
    </w:p>
    <w:p w14:paraId="349D0639" w14:textId="77777777" w:rsidR="0014185B" w:rsidRPr="00B12B67" w:rsidRDefault="0014185B" w:rsidP="0014185B">
      <w:pPr>
        <w:numPr>
          <w:ilvl w:val="0"/>
          <w:numId w:val="41"/>
        </w:numPr>
        <w:tabs>
          <w:tab w:val="num" w:pos="567"/>
        </w:tabs>
        <w:spacing w:after="120"/>
        <w:rPr>
          <w:rFonts w:ascii="Calibri" w:eastAsia="Calibri" w:hAnsi="Calibri" w:cs="Calibri"/>
          <w:i/>
          <w:sz w:val="22"/>
          <w:szCs w:val="22"/>
        </w:rPr>
      </w:pPr>
      <w:r w:rsidRPr="00B12B67">
        <w:rPr>
          <w:rFonts w:ascii="Calibri" w:eastAsia="Calibri" w:hAnsi="Calibri" w:cs="Calibri"/>
          <w:i/>
          <w:sz w:val="22"/>
          <w:szCs w:val="22"/>
        </w:rPr>
        <w:lastRenderedPageBreak/>
        <w:t>Function;</w:t>
      </w:r>
    </w:p>
    <w:p w14:paraId="070484B0" w14:textId="77777777" w:rsidR="0014185B" w:rsidRPr="00B12B67" w:rsidRDefault="0014185B" w:rsidP="0014185B">
      <w:pPr>
        <w:numPr>
          <w:ilvl w:val="0"/>
          <w:numId w:val="41"/>
        </w:numPr>
        <w:tabs>
          <w:tab w:val="num" w:pos="567"/>
        </w:tabs>
        <w:spacing w:after="120"/>
        <w:ind w:left="567" w:hanging="207"/>
        <w:rPr>
          <w:rFonts w:ascii="Calibri" w:eastAsia="Calibri" w:hAnsi="Calibri" w:cs="Calibri"/>
          <w:i/>
          <w:sz w:val="22"/>
          <w:szCs w:val="22"/>
        </w:rPr>
      </w:pPr>
      <w:r w:rsidRPr="00B12B67">
        <w:rPr>
          <w:rFonts w:ascii="Calibri" w:eastAsia="Calibri" w:hAnsi="Calibri" w:cs="Calibri"/>
          <w:i/>
          <w:sz w:val="22"/>
          <w:szCs w:val="22"/>
        </w:rPr>
        <w:t>Contact details (</w:t>
      </w:r>
      <w:r>
        <w:rPr>
          <w:rFonts w:ascii="Calibri" w:eastAsia="Calibri" w:hAnsi="Calibri" w:cs="Calibri"/>
          <w:i/>
          <w:sz w:val="22"/>
          <w:szCs w:val="22"/>
        </w:rPr>
        <w:t xml:space="preserve">for example, </w:t>
      </w:r>
      <w:r w:rsidRPr="00B12B67">
        <w:rPr>
          <w:rFonts w:ascii="Calibri" w:eastAsia="Calibri" w:hAnsi="Calibri" w:cs="Calibri"/>
          <w:i/>
          <w:sz w:val="22"/>
          <w:szCs w:val="22"/>
        </w:rPr>
        <w:t>e-mail address, telephone number, mobile telephone number, fax number, postal address, company and department, c</w:t>
      </w:r>
      <w:r>
        <w:rPr>
          <w:rFonts w:ascii="Calibri" w:eastAsia="Calibri" w:hAnsi="Calibri" w:cs="Calibri"/>
          <w:i/>
          <w:sz w:val="22"/>
          <w:szCs w:val="22"/>
        </w:rPr>
        <w:t>ountry of residence, IP address</w:t>
      </w:r>
      <w:r w:rsidRPr="00B12B67">
        <w:rPr>
          <w:rFonts w:ascii="Calibri" w:eastAsia="Calibri" w:hAnsi="Calibri" w:cs="Calibri"/>
          <w:i/>
          <w:sz w:val="22"/>
          <w:szCs w:val="22"/>
        </w:rPr>
        <w:t xml:space="preserve">); </w:t>
      </w:r>
    </w:p>
    <w:p w14:paraId="53630E75" w14:textId="77777777" w:rsidR="0014185B" w:rsidRPr="00B12B67" w:rsidRDefault="0014185B" w:rsidP="0014185B">
      <w:pPr>
        <w:numPr>
          <w:ilvl w:val="0"/>
          <w:numId w:val="41"/>
        </w:numPr>
        <w:tabs>
          <w:tab w:val="num" w:pos="567"/>
        </w:tabs>
        <w:spacing w:after="120"/>
        <w:ind w:left="567" w:hanging="207"/>
        <w:rPr>
          <w:rFonts w:ascii="Calibri" w:eastAsia="Calibri" w:hAnsi="Calibri" w:cs="Calibri"/>
          <w:i/>
          <w:sz w:val="22"/>
          <w:szCs w:val="22"/>
        </w:rPr>
      </w:pPr>
      <w:r w:rsidRPr="00B12B67">
        <w:rPr>
          <w:rFonts w:ascii="Calibri" w:eastAsia="Calibri" w:hAnsi="Calibri" w:cs="Calibri"/>
          <w:i/>
          <w:sz w:val="22"/>
          <w:szCs w:val="22"/>
        </w:rPr>
        <w:t>Information for the evaluation of selection criteria or eligibility criteria</w:t>
      </w:r>
      <w:r>
        <w:rPr>
          <w:rFonts w:ascii="Calibri" w:eastAsia="Calibri" w:hAnsi="Calibri" w:cs="Calibri"/>
          <w:i/>
          <w:sz w:val="22"/>
          <w:szCs w:val="22"/>
        </w:rPr>
        <w:t xml:space="preserve"> (for example,</w:t>
      </w:r>
      <w:r w:rsidRPr="00B12B67">
        <w:rPr>
          <w:rFonts w:ascii="Calibri" w:eastAsia="Calibri" w:hAnsi="Calibri" w:cs="Calibri"/>
          <w:i/>
          <w:sz w:val="22"/>
          <w:szCs w:val="22"/>
        </w:rPr>
        <w:t xml:space="preserve"> expertise, technical skills and languages, educational background, professional experience, including details on current and past employment</w:t>
      </w:r>
      <w:r>
        <w:rPr>
          <w:rFonts w:ascii="Calibri" w:eastAsia="Calibri" w:hAnsi="Calibri" w:cs="Calibri"/>
          <w:i/>
          <w:sz w:val="22"/>
          <w:szCs w:val="22"/>
        </w:rPr>
        <w:t>)</w:t>
      </w:r>
      <w:r w:rsidRPr="00B12B67">
        <w:rPr>
          <w:rFonts w:ascii="Calibri" w:eastAsia="Calibri" w:hAnsi="Calibri" w:cs="Calibri"/>
          <w:i/>
          <w:sz w:val="22"/>
          <w:szCs w:val="22"/>
        </w:rPr>
        <w:t>;</w:t>
      </w:r>
    </w:p>
    <w:p w14:paraId="1A2E7307" w14:textId="77777777" w:rsidR="0014185B" w:rsidRPr="00B12B67" w:rsidRDefault="0014185B" w:rsidP="0014185B">
      <w:pPr>
        <w:numPr>
          <w:ilvl w:val="0"/>
          <w:numId w:val="41"/>
        </w:numPr>
        <w:tabs>
          <w:tab w:val="num" w:pos="567"/>
        </w:tabs>
        <w:spacing w:after="120"/>
        <w:ind w:left="567" w:hanging="207"/>
        <w:rPr>
          <w:rFonts w:ascii="Calibri" w:eastAsia="Calibri" w:hAnsi="Calibri" w:cs="Calibri"/>
          <w:i/>
          <w:sz w:val="22"/>
          <w:szCs w:val="22"/>
        </w:rPr>
      </w:pPr>
      <w:r w:rsidRPr="00B12B67">
        <w:rPr>
          <w:rFonts w:ascii="Calibri" w:eastAsia="Calibri" w:hAnsi="Calibri" w:cs="Calibri"/>
          <w:i/>
          <w:sz w:val="22"/>
          <w:szCs w:val="22"/>
        </w:rPr>
        <w:t>Nationality;</w:t>
      </w:r>
    </w:p>
    <w:p w14:paraId="02FF82D4" w14:textId="77777777" w:rsidR="0014185B" w:rsidRPr="00B12B67" w:rsidRDefault="0014185B" w:rsidP="0014185B">
      <w:pPr>
        <w:numPr>
          <w:ilvl w:val="0"/>
          <w:numId w:val="41"/>
        </w:numPr>
        <w:tabs>
          <w:tab w:val="num" w:pos="567"/>
        </w:tabs>
        <w:spacing w:after="120"/>
        <w:ind w:left="567" w:hanging="207"/>
        <w:rPr>
          <w:rFonts w:ascii="Calibri" w:eastAsia="Calibri" w:hAnsi="Calibri" w:cs="Calibri"/>
          <w:i/>
          <w:sz w:val="22"/>
          <w:szCs w:val="22"/>
        </w:rPr>
      </w:pPr>
      <w:r w:rsidRPr="00B12B67">
        <w:rPr>
          <w:rFonts w:ascii="Calibri" w:eastAsia="Calibri" w:hAnsi="Calibri" w:cs="Calibri"/>
          <w:i/>
          <w:sz w:val="22"/>
          <w:szCs w:val="22"/>
        </w:rPr>
        <w:t>Gender;</w:t>
      </w:r>
    </w:p>
    <w:p w14:paraId="1F4AA3BC" w14:textId="77777777" w:rsidR="0014185B" w:rsidRPr="00B12B67" w:rsidRDefault="0014185B" w:rsidP="0014185B">
      <w:pPr>
        <w:numPr>
          <w:ilvl w:val="0"/>
          <w:numId w:val="41"/>
        </w:numPr>
        <w:tabs>
          <w:tab w:val="num" w:pos="567"/>
        </w:tabs>
        <w:spacing w:after="120"/>
        <w:ind w:left="567" w:hanging="207"/>
        <w:rPr>
          <w:rFonts w:ascii="Calibri" w:eastAsia="Calibri" w:hAnsi="Calibri" w:cs="Calibri"/>
          <w:i/>
          <w:sz w:val="22"/>
          <w:szCs w:val="22"/>
        </w:rPr>
      </w:pPr>
      <w:r w:rsidRPr="00B12B67">
        <w:rPr>
          <w:rFonts w:ascii="Calibri" w:eastAsia="Calibri" w:hAnsi="Calibri" w:cs="Calibri"/>
          <w:i/>
          <w:sz w:val="22"/>
          <w:szCs w:val="22"/>
        </w:rPr>
        <w:t xml:space="preserve">Interest represented (only for individuals applying to be appointed as members of expert groups or sub-groups representing a common interest shared by stakeholders in a particular policy area and for organisations applying to be appointed </w:t>
      </w:r>
      <w:r>
        <w:rPr>
          <w:rFonts w:ascii="Calibri" w:eastAsia="Calibri" w:hAnsi="Calibri" w:cs="Calibri"/>
          <w:i/>
          <w:sz w:val="22"/>
          <w:szCs w:val="22"/>
        </w:rPr>
        <w:t xml:space="preserve">as </w:t>
      </w:r>
      <w:r w:rsidRPr="00B12B67">
        <w:rPr>
          <w:rFonts w:ascii="Calibri" w:eastAsia="Calibri" w:hAnsi="Calibri" w:cs="Calibri"/>
          <w:i/>
          <w:sz w:val="22"/>
          <w:szCs w:val="22"/>
        </w:rPr>
        <w:t>members of expert groups or sub-groups</w:t>
      </w:r>
      <w:r>
        <w:rPr>
          <w:rFonts w:ascii="Calibri" w:eastAsia="Calibri" w:hAnsi="Calibri" w:cs="Calibri"/>
          <w:i/>
          <w:sz w:val="22"/>
          <w:szCs w:val="22"/>
        </w:rPr>
        <w:t>,</w:t>
      </w:r>
      <w:r w:rsidRPr="00D60B27">
        <w:rPr>
          <w:rFonts w:ascii="Calibri" w:eastAsia="Calibri" w:hAnsi="Calibri" w:cs="Calibri"/>
          <w:i/>
          <w:sz w:val="22"/>
          <w:szCs w:val="22"/>
        </w:rPr>
        <w:t xml:space="preserve"> </w:t>
      </w:r>
      <w:r>
        <w:rPr>
          <w:rFonts w:ascii="Calibri" w:eastAsia="Calibri" w:hAnsi="Calibri" w:cs="Calibri"/>
          <w:i/>
          <w:sz w:val="22"/>
          <w:szCs w:val="22"/>
        </w:rPr>
        <w:t xml:space="preserve">as well as for </w:t>
      </w:r>
      <w:r w:rsidRPr="00B12B67">
        <w:rPr>
          <w:rFonts w:ascii="Calibri" w:eastAsia="Calibri" w:hAnsi="Calibri" w:cs="Calibri"/>
          <w:i/>
          <w:sz w:val="22"/>
          <w:szCs w:val="22"/>
        </w:rPr>
        <w:t>the</w:t>
      </w:r>
      <w:r>
        <w:rPr>
          <w:rFonts w:ascii="Calibri" w:eastAsia="Calibri" w:hAnsi="Calibri" w:cs="Calibri"/>
          <w:i/>
          <w:sz w:val="22"/>
          <w:szCs w:val="22"/>
        </w:rPr>
        <w:t>ir</w:t>
      </w:r>
      <w:r w:rsidRPr="00B12B67">
        <w:rPr>
          <w:rFonts w:ascii="Calibri" w:eastAsia="Calibri" w:hAnsi="Calibri" w:cs="Calibri"/>
          <w:i/>
          <w:sz w:val="22"/>
          <w:szCs w:val="22"/>
        </w:rPr>
        <w:t xml:space="preserve"> designated representatives);</w:t>
      </w:r>
    </w:p>
    <w:p w14:paraId="0D7816EE" w14:textId="77777777" w:rsidR="0014185B" w:rsidRPr="00B12B67" w:rsidRDefault="0014185B" w:rsidP="0014185B">
      <w:pPr>
        <w:numPr>
          <w:ilvl w:val="0"/>
          <w:numId w:val="41"/>
        </w:numPr>
        <w:tabs>
          <w:tab w:val="num" w:pos="567"/>
        </w:tabs>
        <w:spacing w:after="120"/>
        <w:ind w:left="567" w:hanging="207"/>
        <w:rPr>
          <w:rFonts w:ascii="Calibri" w:eastAsia="Calibri" w:hAnsi="Calibri" w:cs="Calibri"/>
          <w:i/>
          <w:sz w:val="22"/>
          <w:szCs w:val="22"/>
        </w:rPr>
      </w:pPr>
      <w:r w:rsidRPr="00B12B67">
        <w:rPr>
          <w:rFonts w:ascii="Calibri" w:eastAsia="Calibri" w:hAnsi="Calibri" w:cs="Calibri"/>
          <w:i/>
          <w:sz w:val="22"/>
          <w:szCs w:val="22"/>
        </w:rPr>
        <w:t>Information included in the declarations of interest</w:t>
      </w:r>
      <w:r>
        <w:rPr>
          <w:rFonts w:ascii="Calibri" w:eastAsia="Calibri" w:hAnsi="Calibri" w:cs="Calibri"/>
          <w:i/>
          <w:sz w:val="22"/>
          <w:szCs w:val="22"/>
        </w:rPr>
        <w:t xml:space="preserve">s, including personal data of immediate family members </w:t>
      </w:r>
      <w:r w:rsidRPr="00B4702F">
        <w:rPr>
          <w:rFonts w:ascii="Calibri" w:eastAsia="Calibri" w:hAnsi="Calibri" w:cs="Calibri"/>
          <w:i/>
          <w:sz w:val="22"/>
          <w:szCs w:val="22"/>
        </w:rPr>
        <w:t>as required in the declaration of interests</w:t>
      </w:r>
      <w:r w:rsidRPr="00B12B67">
        <w:rPr>
          <w:rFonts w:ascii="Calibri" w:eastAsia="Calibri" w:hAnsi="Calibri" w:cs="Calibri"/>
          <w:i/>
          <w:sz w:val="22"/>
          <w:szCs w:val="22"/>
        </w:rPr>
        <w:t xml:space="preserve"> (only for individuals applying to be appointed as members of expert groups or sub-groups in a personal capacity).</w:t>
      </w:r>
    </w:p>
    <w:p w14:paraId="53145258" w14:textId="77777777" w:rsidR="0014185B" w:rsidRDefault="0014185B" w:rsidP="0014185B">
      <w:pPr>
        <w:spacing w:after="0"/>
        <w:rPr>
          <w:rFonts w:ascii="Calibri" w:eastAsia="Cambria" w:hAnsi="Calibri" w:cs="Calibri"/>
          <w:sz w:val="22"/>
          <w:szCs w:val="22"/>
        </w:rPr>
      </w:pPr>
      <w:r w:rsidRPr="00B12B67">
        <w:rPr>
          <w:rFonts w:ascii="Calibri" w:eastAsia="Cambria" w:hAnsi="Calibri" w:cs="Calibri"/>
          <w:sz w:val="22"/>
          <w:szCs w:val="22"/>
        </w:rPr>
        <w:t xml:space="preserve">The provision </w:t>
      </w:r>
      <w:r>
        <w:rPr>
          <w:rFonts w:ascii="Calibri" w:eastAsia="Cambria" w:hAnsi="Calibri" w:cs="Calibri"/>
          <w:sz w:val="22"/>
          <w:szCs w:val="22"/>
        </w:rPr>
        <w:t xml:space="preserve">to the Commission service </w:t>
      </w:r>
      <w:r w:rsidRPr="00B12B67">
        <w:rPr>
          <w:rFonts w:ascii="Calibri" w:eastAsia="Cambria" w:hAnsi="Calibri" w:cs="Calibri"/>
          <w:sz w:val="22"/>
          <w:szCs w:val="22"/>
        </w:rPr>
        <w:t xml:space="preserve">of the personal data </w:t>
      </w:r>
      <w:r w:rsidRPr="00F171FF">
        <w:rPr>
          <w:rFonts w:ascii="Calibri" w:eastAsia="Cambria" w:hAnsi="Calibri" w:cs="Calibri"/>
          <w:sz w:val="22"/>
          <w:szCs w:val="22"/>
        </w:rPr>
        <w:t xml:space="preserve">required </w:t>
      </w:r>
      <w:r w:rsidRPr="00B12B67">
        <w:rPr>
          <w:rFonts w:ascii="Calibri" w:eastAsia="Cambria" w:hAnsi="Calibri" w:cs="Calibri"/>
          <w:sz w:val="22"/>
          <w:szCs w:val="22"/>
        </w:rPr>
        <w:t>is mandatory to meet a</w:t>
      </w:r>
      <w:r w:rsidRPr="00B12B67">
        <w:rPr>
          <w:rFonts w:ascii="Calibri" w:eastAsia="Cambria" w:hAnsi="Calibri" w:cs="Calibri"/>
          <w:i/>
          <w:sz w:val="22"/>
          <w:szCs w:val="22"/>
        </w:rPr>
        <w:t xml:space="preserve"> </w:t>
      </w:r>
      <w:r>
        <w:rPr>
          <w:rFonts w:ascii="Calibri" w:eastAsia="Cambria" w:hAnsi="Calibri" w:cs="Calibri"/>
          <w:sz w:val="22"/>
          <w:szCs w:val="22"/>
        </w:rPr>
        <w:t>legal</w:t>
      </w:r>
      <w:r w:rsidRPr="00B12B67">
        <w:rPr>
          <w:rFonts w:ascii="Calibri" w:eastAsia="Cambria" w:hAnsi="Calibri" w:cs="Calibri"/>
          <w:i/>
          <w:sz w:val="22"/>
          <w:szCs w:val="22"/>
        </w:rPr>
        <w:t xml:space="preserve"> </w:t>
      </w:r>
      <w:r w:rsidRPr="00B12B67">
        <w:rPr>
          <w:rFonts w:ascii="Calibri" w:eastAsia="Cambria" w:hAnsi="Calibri" w:cs="Calibri"/>
          <w:sz w:val="22"/>
          <w:szCs w:val="22"/>
        </w:rPr>
        <w:t>requirement of selecting members of expert groups</w:t>
      </w:r>
      <w:r>
        <w:rPr>
          <w:rFonts w:ascii="Calibri" w:eastAsia="Cambria" w:hAnsi="Calibri" w:cs="Calibri"/>
          <w:sz w:val="22"/>
          <w:szCs w:val="22"/>
        </w:rPr>
        <w:t xml:space="preserve"> as set in </w:t>
      </w:r>
      <w:r w:rsidRPr="00B12B67">
        <w:rPr>
          <w:rFonts w:ascii="Calibri" w:eastAsia="Calibri" w:hAnsi="Calibri" w:cs="Calibri"/>
          <w:sz w:val="22"/>
          <w:szCs w:val="22"/>
        </w:rPr>
        <w:t>Commission Decision C(2016)3301</w:t>
      </w:r>
      <w:r>
        <w:rPr>
          <w:rFonts w:ascii="Calibri" w:eastAsia="Cambria" w:hAnsi="Calibri" w:cs="Calibri"/>
          <w:sz w:val="22"/>
          <w:szCs w:val="22"/>
        </w:rPr>
        <w:t>. In principle, the</w:t>
      </w:r>
      <w:r w:rsidRPr="00B12B67">
        <w:rPr>
          <w:rFonts w:ascii="Calibri" w:hAnsi="Calibri" w:cs="Calibri"/>
          <w:sz w:val="22"/>
          <w:szCs w:val="22"/>
          <w:lang w:eastAsia="en-GB"/>
        </w:rPr>
        <w:t xml:space="preserve"> types of</w:t>
      </w:r>
      <w:r>
        <w:rPr>
          <w:rFonts w:ascii="Calibri" w:hAnsi="Calibri" w:cs="Calibri"/>
          <w:sz w:val="22"/>
          <w:szCs w:val="22"/>
          <w:lang w:eastAsia="en-GB"/>
        </w:rPr>
        <w:t xml:space="preserve"> </w:t>
      </w:r>
      <w:r w:rsidRPr="00B12B67">
        <w:rPr>
          <w:rFonts w:ascii="Calibri" w:hAnsi="Calibri" w:cs="Calibri"/>
          <w:sz w:val="22"/>
          <w:szCs w:val="22"/>
          <w:lang w:eastAsia="en-GB"/>
        </w:rPr>
        <w:t>personal data</w:t>
      </w:r>
      <w:r>
        <w:rPr>
          <w:rFonts w:ascii="Calibri" w:hAnsi="Calibri" w:cs="Calibri"/>
          <w:sz w:val="22"/>
          <w:szCs w:val="22"/>
          <w:lang w:eastAsia="en-GB"/>
        </w:rPr>
        <w:t xml:space="preserve"> listed above (with the exception of contact details and information for the evaluation of selection criteria or eligibility criteria) are </w:t>
      </w:r>
      <w:r w:rsidRPr="00B12B67">
        <w:rPr>
          <w:rFonts w:ascii="Calibri" w:hAnsi="Calibri" w:cs="Calibri"/>
          <w:sz w:val="22"/>
          <w:szCs w:val="22"/>
          <w:lang w:eastAsia="en-GB"/>
        </w:rPr>
        <w:t>made publicly available on the Register</w:t>
      </w:r>
      <w:r>
        <w:rPr>
          <w:rFonts w:ascii="Calibri" w:hAnsi="Calibri" w:cs="Calibri"/>
          <w:sz w:val="22"/>
          <w:szCs w:val="22"/>
          <w:lang w:eastAsia="en-GB"/>
        </w:rPr>
        <w:t xml:space="preserve"> of expert groups, in order to comply with the legal requirement to ensure</w:t>
      </w:r>
      <w:r w:rsidRPr="00B12B67">
        <w:rPr>
          <w:rFonts w:ascii="Calibri" w:eastAsia="Cambria" w:hAnsi="Calibri" w:cs="Calibri"/>
          <w:sz w:val="22"/>
          <w:szCs w:val="22"/>
        </w:rPr>
        <w:t xml:space="preserve"> transparency on the composition and functioning of </w:t>
      </w:r>
      <w:r>
        <w:rPr>
          <w:rFonts w:ascii="Calibri" w:eastAsia="Cambria" w:hAnsi="Calibri" w:cs="Calibri"/>
          <w:sz w:val="22"/>
          <w:szCs w:val="22"/>
        </w:rPr>
        <w:t xml:space="preserve">Commission </w:t>
      </w:r>
      <w:r w:rsidRPr="00B12B67">
        <w:rPr>
          <w:rFonts w:ascii="Calibri" w:eastAsia="Cambria" w:hAnsi="Calibri" w:cs="Calibri"/>
          <w:sz w:val="22"/>
          <w:szCs w:val="22"/>
        </w:rPr>
        <w:t xml:space="preserve">expert groups. If you do not provide </w:t>
      </w:r>
      <w:r>
        <w:rPr>
          <w:rFonts w:ascii="Calibri" w:eastAsia="Cambria" w:hAnsi="Calibri" w:cs="Calibri"/>
          <w:sz w:val="22"/>
          <w:szCs w:val="22"/>
        </w:rPr>
        <w:t>the</w:t>
      </w:r>
      <w:r w:rsidRPr="00B12B67">
        <w:rPr>
          <w:rFonts w:ascii="Calibri" w:eastAsia="Cambria" w:hAnsi="Calibri" w:cs="Calibri"/>
          <w:sz w:val="22"/>
          <w:szCs w:val="22"/>
        </w:rPr>
        <w:t xml:space="preserve"> personal data</w:t>
      </w:r>
      <w:r>
        <w:rPr>
          <w:rFonts w:ascii="Calibri" w:eastAsia="Cambria" w:hAnsi="Calibri" w:cs="Calibri"/>
          <w:sz w:val="22"/>
          <w:szCs w:val="22"/>
        </w:rPr>
        <w:t xml:space="preserve"> required</w:t>
      </w:r>
      <w:r w:rsidRPr="00B12B67">
        <w:rPr>
          <w:rFonts w:ascii="Calibri" w:eastAsia="Cambria" w:hAnsi="Calibri" w:cs="Calibri"/>
          <w:sz w:val="22"/>
          <w:szCs w:val="22"/>
        </w:rPr>
        <w:t xml:space="preserve">, possible consequences are that you will not be considered for selection as a member of an expert group or, if already selected, your membership will be </w:t>
      </w:r>
      <w:r w:rsidRPr="00011096">
        <w:rPr>
          <w:rFonts w:ascii="Calibri" w:eastAsia="Cambria" w:hAnsi="Calibri" w:cs="Calibri"/>
          <w:sz w:val="22"/>
          <w:szCs w:val="22"/>
        </w:rPr>
        <w:t>suspended</w:t>
      </w:r>
      <w:r w:rsidRPr="00B12B67">
        <w:rPr>
          <w:rFonts w:ascii="Calibri" w:eastAsia="Cambria" w:hAnsi="Calibri" w:cs="Calibri"/>
          <w:sz w:val="22"/>
          <w:szCs w:val="22"/>
        </w:rPr>
        <w:t>.</w:t>
      </w:r>
    </w:p>
    <w:p w14:paraId="4DA7E86A" w14:textId="77777777" w:rsidR="0014185B" w:rsidRDefault="0014185B" w:rsidP="0014185B">
      <w:pPr>
        <w:spacing w:after="0"/>
        <w:rPr>
          <w:rFonts w:ascii="Calibri" w:eastAsia="Cambria" w:hAnsi="Calibri" w:cs="Calibri"/>
          <w:sz w:val="22"/>
          <w:szCs w:val="22"/>
        </w:rPr>
      </w:pPr>
    </w:p>
    <w:p w14:paraId="3D8BFA4F" w14:textId="77777777" w:rsidR="0014185B" w:rsidRPr="00B12B67" w:rsidDel="00A954FB" w:rsidRDefault="0014185B" w:rsidP="0014185B">
      <w:pPr>
        <w:spacing w:after="0"/>
        <w:rPr>
          <w:rFonts w:ascii="Calibri" w:eastAsia="Cambria" w:hAnsi="Calibri" w:cs="Calibri"/>
          <w:i/>
          <w:sz w:val="22"/>
          <w:szCs w:val="22"/>
        </w:rPr>
      </w:pPr>
      <w:r>
        <w:rPr>
          <w:rFonts w:ascii="Calibri" w:eastAsia="Cambria" w:hAnsi="Calibri" w:cs="Calibri"/>
          <w:sz w:val="22"/>
          <w:szCs w:val="22"/>
        </w:rPr>
        <w:t xml:space="preserve">With the </w:t>
      </w:r>
      <w:r w:rsidRPr="000C1E6E">
        <w:rPr>
          <w:rFonts w:ascii="Calibri" w:hAnsi="Calibri" w:cs="Calibri"/>
          <w:sz w:val="22"/>
          <w:szCs w:val="22"/>
        </w:rPr>
        <w:t xml:space="preserve">prior freely given, specific, informed and unambiguous </w:t>
      </w:r>
      <w:r>
        <w:rPr>
          <w:rFonts w:ascii="Calibri" w:eastAsia="Cambria" w:hAnsi="Calibri" w:cs="Calibri"/>
          <w:sz w:val="22"/>
          <w:szCs w:val="22"/>
        </w:rPr>
        <w:t xml:space="preserve">consent of the representatives of organisations, Member States’ authorities and other public entities, their names may also be published on the Register. </w:t>
      </w:r>
    </w:p>
    <w:p w14:paraId="3E0E6D55" w14:textId="77777777" w:rsidR="0014185B" w:rsidRPr="00B12B67" w:rsidRDefault="0014185B" w:rsidP="0014185B">
      <w:pPr>
        <w:spacing w:after="0"/>
        <w:rPr>
          <w:rFonts w:ascii="Calibri" w:eastAsia="Cambria" w:hAnsi="Calibri" w:cs="Calibri"/>
          <w:i/>
          <w:sz w:val="22"/>
          <w:szCs w:val="22"/>
        </w:rPr>
      </w:pPr>
    </w:p>
    <w:p w14:paraId="4A853E67" w14:textId="77777777" w:rsidR="0014185B" w:rsidRPr="00B12B67" w:rsidRDefault="0014185B" w:rsidP="0014185B">
      <w:pPr>
        <w:pStyle w:val="ListParagraph"/>
        <w:numPr>
          <w:ilvl w:val="0"/>
          <w:numId w:val="43"/>
        </w:numPr>
        <w:rPr>
          <w:rFonts w:ascii="Calibri" w:eastAsia="Calibri" w:hAnsi="Calibri" w:cs="Calibri"/>
          <w:b/>
          <w:sz w:val="22"/>
          <w:szCs w:val="22"/>
          <w:u w:val="single"/>
          <w:lang w:val="en-GB" w:eastAsia="en-US"/>
        </w:rPr>
      </w:pPr>
      <w:r w:rsidRPr="00B12B67">
        <w:rPr>
          <w:rFonts w:ascii="Calibri" w:eastAsia="Calibri" w:hAnsi="Calibri" w:cs="Calibri"/>
          <w:b/>
          <w:sz w:val="22"/>
          <w:szCs w:val="22"/>
          <w:u w:val="single"/>
          <w:lang w:val="en-GB" w:eastAsia="en-US"/>
        </w:rPr>
        <w:t>How long do we keep your personal data?</w:t>
      </w:r>
    </w:p>
    <w:p w14:paraId="74B7DE2A" w14:textId="77777777" w:rsidR="0014185B" w:rsidRPr="00B12B67" w:rsidRDefault="0014185B" w:rsidP="0014185B">
      <w:pPr>
        <w:rPr>
          <w:rFonts w:ascii="Calibri" w:eastAsia="Calibri" w:hAnsi="Calibri" w:cs="Calibri"/>
          <w:sz w:val="22"/>
          <w:szCs w:val="22"/>
        </w:rPr>
      </w:pPr>
      <w:r w:rsidRPr="00B12B67">
        <w:rPr>
          <w:rFonts w:ascii="Calibri" w:eastAsia="Calibri" w:hAnsi="Calibri" w:cs="Calibri"/>
          <w:sz w:val="22"/>
          <w:szCs w:val="22"/>
        </w:rPr>
        <w:t>The Data Controller only keeps your personal data for the time necessary to fulfil the purpose of collection or further processing</w:t>
      </w:r>
      <w:r>
        <w:rPr>
          <w:rFonts w:ascii="Calibri" w:eastAsia="Calibri" w:hAnsi="Calibri" w:cs="Calibri"/>
          <w:sz w:val="22"/>
          <w:szCs w:val="22"/>
        </w:rPr>
        <w:t>. T</w:t>
      </w:r>
      <w:r w:rsidRPr="00B12B67">
        <w:rPr>
          <w:rFonts w:ascii="Calibri" w:eastAsia="Calibri" w:hAnsi="Calibri" w:cs="Calibri"/>
          <w:sz w:val="22"/>
          <w:szCs w:val="22"/>
        </w:rPr>
        <w:t xml:space="preserve">he following modalities apply: </w:t>
      </w:r>
    </w:p>
    <w:p w14:paraId="4CD2EEE9" w14:textId="77777777" w:rsidR="0014185B" w:rsidRPr="00B12B67" w:rsidRDefault="0014185B" w:rsidP="0014185B">
      <w:pPr>
        <w:pStyle w:val="ListParagraph"/>
        <w:numPr>
          <w:ilvl w:val="0"/>
          <w:numId w:val="45"/>
        </w:numPr>
        <w:rPr>
          <w:rFonts w:ascii="Calibri" w:eastAsia="Calibri" w:hAnsi="Calibri" w:cs="Calibri"/>
          <w:sz w:val="22"/>
          <w:szCs w:val="22"/>
          <w:lang w:val="en-GB" w:eastAsia="en-US"/>
        </w:rPr>
      </w:pPr>
      <w:r w:rsidRPr="00B12B67">
        <w:rPr>
          <w:rFonts w:ascii="Calibri" w:eastAsia="Calibri" w:hAnsi="Calibri" w:cs="Calibri"/>
          <w:sz w:val="22"/>
          <w:szCs w:val="22"/>
          <w:lang w:val="en-GB" w:eastAsia="en-US"/>
        </w:rPr>
        <w:t xml:space="preserve">The competent Commission </w:t>
      </w:r>
      <w:r>
        <w:rPr>
          <w:rFonts w:ascii="Calibri" w:eastAsia="Calibri" w:hAnsi="Calibri" w:cs="Calibri"/>
          <w:sz w:val="22"/>
          <w:szCs w:val="22"/>
          <w:lang w:val="en-GB" w:eastAsia="en-US"/>
        </w:rPr>
        <w:t>services</w:t>
      </w:r>
      <w:r w:rsidRPr="00B12B67">
        <w:rPr>
          <w:rFonts w:ascii="Calibri" w:eastAsia="Calibri" w:hAnsi="Calibri" w:cs="Calibri"/>
          <w:sz w:val="22"/>
          <w:szCs w:val="22"/>
          <w:lang w:val="en-GB" w:eastAsia="en-US"/>
        </w:rPr>
        <w:t xml:space="preserve"> keep personal data submitted to them as part of rejected applications for </w:t>
      </w:r>
      <w:r>
        <w:rPr>
          <w:rFonts w:ascii="Calibri" w:eastAsia="Calibri" w:hAnsi="Calibri" w:cs="Calibri"/>
          <w:sz w:val="22"/>
          <w:szCs w:val="22"/>
          <w:lang w:val="en-GB" w:eastAsia="en-US"/>
        </w:rPr>
        <w:t>three years</w:t>
      </w:r>
      <w:r w:rsidRPr="00B12B67">
        <w:rPr>
          <w:rFonts w:ascii="Calibri" w:eastAsia="Calibri" w:hAnsi="Calibri" w:cs="Calibri"/>
          <w:sz w:val="22"/>
          <w:szCs w:val="22"/>
          <w:lang w:val="en-GB" w:eastAsia="en-US"/>
        </w:rPr>
        <w:t xml:space="preserve"> after the end of the selection process and do not process them for other purposes; these </w:t>
      </w:r>
      <w:r>
        <w:rPr>
          <w:rFonts w:ascii="Calibri" w:eastAsia="Calibri" w:hAnsi="Calibri" w:cs="Calibri"/>
          <w:sz w:val="22"/>
          <w:szCs w:val="22"/>
          <w:lang w:val="en-GB" w:eastAsia="en-US"/>
        </w:rPr>
        <w:t xml:space="preserve">personal </w:t>
      </w:r>
      <w:r w:rsidRPr="00B12B67">
        <w:rPr>
          <w:rFonts w:ascii="Calibri" w:eastAsia="Calibri" w:hAnsi="Calibri" w:cs="Calibri"/>
          <w:sz w:val="22"/>
          <w:szCs w:val="22"/>
          <w:lang w:val="en-GB" w:eastAsia="en-US"/>
        </w:rPr>
        <w:t>data are not published on the Register</w:t>
      </w:r>
      <w:r>
        <w:rPr>
          <w:rFonts w:ascii="Calibri" w:eastAsia="Calibri" w:hAnsi="Calibri" w:cs="Calibri"/>
          <w:sz w:val="22"/>
          <w:szCs w:val="22"/>
          <w:lang w:val="en-GB" w:eastAsia="en-US"/>
        </w:rPr>
        <w:t xml:space="preserve"> of expert groups</w:t>
      </w:r>
      <w:r w:rsidRPr="00B12B67">
        <w:rPr>
          <w:rFonts w:ascii="Calibri" w:eastAsia="Calibri" w:hAnsi="Calibri" w:cs="Calibri"/>
          <w:sz w:val="22"/>
          <w:szCs w:val="22"/>
          <w:lang w:val="en-GB" w:eastAsia="en-US"/>
        </w:rPr>
        <w:t>.</w:t>
      </w:r>
    </w:p>
    <w:p w14:paraId="53245203" w14:textId="77777777" w:rsidR="0014185B" w:rsidRPr="00B12B67" w:rsidRDefault="0014185B" w:rsidP="0014185B">
      <w:pPr>
        <w:pStyle w:val="ListParagraph"/>
        <w:numPr>
          <w:ilvl w:val="0"/>
          <w:numId w:val="45"/>
        </w:numPr>
        <w:rPr>
          <w:rFonts w:ascii="Calibri" w:eastAsia="Calibri" w:hAnsi="Calibri" w:cs="Calibri"/>
          <w:sz w:val="22"/>
          <w:szCs w:val="22"/>
          <w:lang w:val="en-GB" w:eastAsia="en-US"/>
        </w:rPr>
      </w:pPr>
      <w:r w:rsidRPr="00B12B67">
        <w:rPr>
          <w:rFonts w:ascii="Calibri" w:eastAsia="Calibri" w:hAnsi="Calibri" w:cs="Calibri"/>
          <w:sz w:val="22"/>
          <w:szCs w:val="22"/>
          <w:lang w:val="en-GB" w:eastAsia="en-US"/>
        </w:rPr>
        <w:t xml:space="preserve">The expert group and </w:t>
      </w:r>
      <w:r>
        <w:rPr>
          <w:rFonts w:ascii="Calibri" w:eastAsia="Calibri" w:hAnsi="Calibri" w:cs="Calibri"/>
          <w:sz w:val="22"/>
          <w:szCs w:val="22"/>
          <w:lang w:val="en-GB" w:eastAsia="en-US"/>
        </w:rPr>
        <w:t xml:space="preserve">some types of </w:t>
      </w:r>
      <w:r w:rsidRPr="00B12B67">
        <w:rPr>
          <w:rFonts w:ascii="Calibri" w:eastAsia="Calibri" w:hAnsi="Calibri" w:cs="Calibri"/>
          <w:sz w:val="22"/>
          <w:szCs w:val="22"/>
          <w:lang w:val="en-GB" w:eastAsia="en-US"/>
        </w:rPr>
        <w:t xml:space="preserve">personal data of its members </w:t>
      </w:r>
      <w:r>
        <w:rPr>
          <w:rFonts w:ascii="Calibri" w:eastAsia="Calibri" w:hAnsi="Calibri" w:cs="Calibri"/>
          <w:sz w:val="22"/>
          <w:szCs w:val="22"/>
          <w:lang w:val="en-GB" w:eastAsia="en-US"/>
        </w:rPr>
        <w:t xml:space="preserve">and observers, as described in Heading 4, </w:t>
      </w:r>
      <w:r w:rsidRPr="00B12B67">
        <w:rPr>
          <w:rFonts w:ascii="Calibri" w:eastAsia="Calibri" w:hAnsi="Calibri" w:cs="Calibri"/>
          <w:sz w:val="22"/>
          <w:szCs w:val="22"/>
          <w:lang w:val="en-GB" w:eastAsia="en-US"/>
        </w:rPr>
        <w:t xml:space="preserve">are published on the Register </w:t>
      </w:r>
      <w:r>
        <w:rPr>
          <w:rFonts w:ascii="Calibri" w:eastAsia="Calibri" w:hAnsi="Calibri" w:cs="Calibri"/>
          <w:sz w:val="22"/>
          <w:szCs w:val="22"/>
          <w:lang w:val="en-GB" w:eastAsia="en-US"/>
        </w:rPr>
        <w:t xml:space="preserve">of expert groups </w:t>
      </w:r>
      <w:r w:rsidRPr="00B12B67">
        <w:rPr>
          <w:rFonts w:ascii="Calibri" w:eastAsia="Calibri" w:hAnsi="Calibri" w:cs="Calibri"/>
          <w:sz w:val="22"/>
          <w:szCs w:val="22"/>
          <w:lang w:val="en-GB" w:eastAsia="en-US"/>
        </w:rPr>
        <w:t xml:space="preserve">during the duration of existence of the expert group. </w:t>
      </w:r>
    </w:p>
    <w:p w14:paraId="336B101D" w14:textId="77777777" w:rsidR="0014185B" w:rsidRPr="00B12B67" w:rsidRDefault="0014185B" w:rsidP="0014185B">
      <w:pPr>
        <w:pStyle w:val="ListParagraph"/>
        <w:numPr>
          <w:ilvl w:val="0"/>
          <w:numId w:val="45"/>
        </w:numPr>
        <w:rPr>
          <w:rFonts w:ascii="Calibri" w:eastAsia="Calibri" w:hAnsi="Calibri" w:cs="Calibri"/>
          <w:sz w:val="22"/>
          <w:szCs w:val="22"/>
          <w:lang w:val="en-GB" w:eastAsia="en-US"/>
        </w:rPr>
      </w:pPr>
      <w:r w:rsidRPr="00B12B67">
        <w:rPr>
          <w:rFonts w:ascii="Calibri" w:eastAsia="Calibri" w:hAnsi="Calibri" w:cs="Calibri"/>
          <w:sz w:val="22"/>
          <w:szCs w:val="22"/>
          <w:lang w:val="en-GB" w:eastAsia="en-US"/>
        </w:rPr>
        <w:t>When an individual is no longer</w:t>
      </w:r>
      <w:r>
        <w:rPr>
          <w:rFonts w:ascii="Calibri" w:eastAsia="Calibri" w:hAnsi="Calibri" w:cs="Calibri"/>
          <w:sz w:val="22"/>
          <w:szCs w:val="22"/>
          <w:lang w:val="en-GB" w:eastAsia="en-US"/>
        </w:rPr>
        <w:t xml:space="preserve"> member or observer or representative of a member or observer of </w:t>
      </w:r>
      <w:r w:rsidRPr="00B12B67">
        <w:rPr>
          <w:rFonts w:ascii="Calibri" w:eastAsia="Calibri" w:hAnsi="Calibri" w:cs="Calibri"/>
          <w:sz w:val="22"/>
          <w:szCs w:val="22"/>
          <w:lang w:val="en-GB" w:eastAsia="en-US"/>
        </w:rPr>
        <w:t>an expert group listed in the Register</w:t>
      </w:r>
      <w:r>
        <w:rPr>
          <w:rFonts w:ascii="Calibri" w:eastAsia="Calibri" w:hAnsi="Calibri" w:cs="Calibri"/>
          <w:sz w:val="22"/>
          <w:szCs w:val="22"/>
          <w:lang w:val="en-GB" w:eastAsia="en-US"/>
        </w:rPr>
        <w:t xml:space="preserve"> of expert groups</w:t>
      </w:r>
      <w:r w:rsidRPr="00B12B67">
        <w:rPr>
          <w:rFonts w:ascii="Calibri" w:eastAsia="Calibri" w:hAnsi="Calibri" w:cs="Calibri"/>
          <w:sz w:val="22"/>
          <w:szCs w:val="22"/>
          <w:lang w:val="en-GB" w:eastAsia="en-US"/>
        </w:rPr>
        <w:t xml:space="preserve">, all personal data related to this individual, including </w:t>
      </w:r>
      <w:r>
        <w:rPr>
          <w:rFonts w:ascii="Calibri" w:eastAsia="Calibri" w:hAnsi="Calibri" w:cs="Calibri"/>
          <w:sz w:val="22"/>
          <w:szCs w:val="22"/>
          <w:lang w:val="en-GB" w:eastAsia="en-US"/>
        </w:rPr>
        <w:t xml:space="preserve">a </w:t>
      </w:r>
      <w:r w:rsidRPr="00B12B67">
        <w:rPr>
          <w:rFonts w:ascii="Calibri" w:eastAsia="Calibri" w:hAnsi="Calibri" w:cs="Calibri"/>
          <w:sz w:val="22"/>
          <w:szCs w:val="22"/>
          <w:lang w:val="en-GB" w:eastAsia="en-US"/>
        </w:rPr>
        <w:t>declaration of interests</w:t>
      </w:r>
      <w:r>
        <w:rPr>
          <w:rFonts w:ascii="Calibri" w:eastAsia="Calibri" w:hAnsi="Calibri" w:cs="Calibri"/>
          <w:sz w:val="22"/>
          <w:szCs w:val="22"/>
          <w:lang w:val="en-GB" w:eastAsia="en-US"/>
        </w:rPr>
        <w:t>,</w:t>
      </w:r>
      <w:r w:rsidRPr="00B12B67">
        <w:rPr>
          <w:rFonts w:ascii="Calibri" w:eastAsia="Calibri" w:hAnsi="Calibri" w:cs="Calibri"/>
          <w:sz w:val="22"/>
          <w:szCs w:val="22"/>
          <w:lang w:val="en-GB" w:eastAsia="en-US"/>
        </w:rPr>
        <w:t xml:space="preserve"> is removed from the Register</w:t>
      </w:r>
      <w:r>
        <w:rPr>
          <w:rFonts w:ascii="Calibri" w:eastAsia="Calibri" w:hAnsi="Calibri" w:cs="Calibri"/>
          <w:sz w:val="22"/>
          <w:szCs w:val="22"/>
          <w:lang w:val="en-GB" w:eastAsia="en-US"/>
        </w:rPr>
        <w:t xml:space="preserve"> and is therefore not public anymore</w:t>
      </w:r>
      <w:r w:rsidRPr="00B12B67">
        <w:rPr>
          <w:rFonts w:ascii="Calibri" w:eastAsia="Calibri" w:hAnsi="Calibri" w:cs="Calibri"/>
          <w:sz w:val="22"/>
          <w:szCs w:val="22"/>
          <w:lang w:val="en-GB" w:eastAsia="en-US"/>
        </w:rPr>
        <w:t>.</w:t>
      </w:r>
    </w:p>
    <w:p w14:paraId="2D55E5E7" w14:textId="77777777" w:rsidR="0014185B" w:rsidRPr="00B12B67" w:rsidRDefault="0014185B" w:rsidP="0014185B">
      <w:pPr>
        <w:pStyle w:val="ListParagraph"/>
        <w:numPr>
          <w:ilvl w:val="0"/>
          <w:numId w:val="45"/>
        </w:numPr>
        <w:rPr>
          <w:rFonts w:ascii="Calibri" w:eastAsia="Calibri" w:hAnsi="Calibri" w:cs="Calibri"/>
          <w:sz w:val="22"/>
          <w:szCs w:val="22"/>
          <w:lang w:val="en-GB" w:eastAsia="en-US"/>
        </w:rPr>
      </w:pPr>
      <w:r w:rsidRPr="00B12B67">
        <w:rPr>
          <w:rFonts w:ascii="Calibri" w:eastAsia="Calibri" w:hAnsi="Calibri" w:cs="Calibri"/>
          <w:sz w:val="22"/>
          <w:szCs w:val="22"/>
          <w:lang w:val="en-GB" w:eastAsia="en-US"/>
        </w:rPr>
        <w:t xml:space="preserve">The competent Commission </w:t>
      </w:r>
      <w:r>
        <w:rPr>
          <w:rFonts w:ascii="Calibri" w:eastAsia="Calibri" w:hAnsi="Calibri" w:cs="Calibri"/>
          <w:sz w:val="22"/>
          <w:szCs w:val="22"/>
          <w:lang w:val="en-GB" w:eastAsia="en-US"/>
        </w:rPr>
        <w:t>services</w:t>
      </w:r>
      <w:r w:rsidRPr="00B12B67">
        <w:rPr>
          <w:rFonts w:ascii="Calibri" w:eastAsia="Calibri" w:hAnsi="Calibri" w:cs="Calibri"/>
          <w:sz w:val="22"/>
          <w:szCs w:val="22"/>
          <w:lang w:val="en-GB" w:eastAsia="en-US"/>
        </w:rPr>
        <w:t xml:space="preserve"> keep personal data for the period during which the relevant individual is a member </w:t>
      </w:r>
      <w:r>
        <w:rPr>
          <w:rFonts w:ascii="Calibri" w:eastAsia="Calibri" w:hAnsi="Calibri" w:cs="Calibri"/>
          <w:sz w:val="22"/>
          <w:szCs w:val="22"/>
          <w:lang w:val="en-GB" w:eastAsia="en-US"/>
        </w:rPr>
        <w:t xml:space="preserve">or an observer </w:t>
      </w:r>
      <w:r w:rsidRPr="00B12B67">
        <w:rPr>
          <w:rFonts w:ascii="Calibri" w:eastAsia="Calibri" w:hAnsi="Calibri" w:cs="Calibri"/>
          <w:sz w:val="22"/>
          <w:szCs w:val="22"/>
          <w:lang w:val="en-GB" w:eastAsia="en-US"/>
        </w:rPr>
        <w:t xml:space="preserve">or a representative of a member </w:t>
      </w:r>
      <w:r>
        <w:rPr>
          <w:rFonts w:ascii="Calibri" w:eastAsia="Calibri" w:hAnsi="Calibri" w:cs="Calibri"/>
          <w:sz w:val="22"/>
          <w:szCs w:val="22"/>
          <w:lang w:val="en-GB" w:eastAsia="en-US"/>
        </w:rPr>
        <w:t xml:space="preserve">or of an </w:t>
      </w:r>
      <w:r>
        <w:rPr>
          <w:rFonts w:ascii="Calibri" w:eastAsia="Calibri" w:hAnsi="Calibri" w:cs="Calibri"/>
          <w:sz w:val="22"/>
          <w:szCs w:val="22"/>
          <w:lang w:val="en-GB" w:eastAsia="en-US"/>
        </w:rPr>
        <w:lastRenderedPageBreak/>
        <w:t xml:space="preserve">observer </w:t>
      </w:r>
      <w:r w:rsidRPr="00B12B67">
        <w:rPr>
          <w:rFonts w:ascii="Calibri" w:eastAsia="Calibri" w:hAnsi="Calibri" w:cs="Calibri"/>
          <w:sz w:val="22"/>
          <w:szCs w:val="22"/>
          <w:lang w:val="en-GB" w:eastAsia="en-US"/>
        </w:rPr>
        <w:t xml:space="preserve">of the group and for </w:t>
      </w:r>
      <w:r>
        <w:rPr>
          <w:rFonts w:ascii="Calibri" w:eastAsia="Calibri" w:hAnsi="Calibri" w:cs="Calibri"/>
          <w:sz w:val="22"/>
          <w:szCs w:val="22"/>
          <w:lang w:val="en-GB" w:eastAsia="en-US"/>
        </w:rPr>
        <w:t>five</w:t>
      </w:r>
      <w:r w:rsidRPr="00B12B67">
        <w:rPr>
          <w:rFonts w:ascii="Calibri" w:eastAsia="Calibri" w:hAnsi="Calibri" w:cs="Calibri"/>
          <w:sz w:val="22"/>
          <w:szCs w:val="22"/>
          <w:lang w:val="en-GB" w:eastAsia="en-US"/>
        </w:rPr>
        <w:t xml:space="preserve"> years after the date on which </w:t>
      </w:r>
      <w:r>
        <w:rPr>
          <w:rFonts w:ascii="Calibri" w:eastAsia="Calibri" w:hAnsi="Calibri" w:cs="Calibri"/>
          <w:sz w:val="22"/>
          <w:szCs w:val="22"/>
          <w:lang w:val="en-GB" w:eastAsia="en-US"/>
        </w:rPr>
        <w:t xml:space="preserve">the individual is no longer </w:t>
      </w:r>
      <w:r w:rsidRPr="00B12B67">
        <w:rPr>
          <w:rFonts w:ascii="Calibri" w:eastAsia="Calibri" w:hAnsi="Calibri" w:cs="Calibri"/>
          <w:sz w:val="22"/>
          <w:szCs w:val="22"/>
          <w:lang w:val="en-GB" w:eastAsia="en-US"/>
        </w:rPr>
        <w:t>member</w:t>
      </w:r>
      <w:r>
        <w:rPr>
          <w:rFonts w:ascii="Calibri" w:eastAsia="Calibri" w:hAnsi="Calibri" w:cs="Calibri"/>
          <w:sz w:val="22"/>
          <w:szCs w:val="22"/>
          <w:lang w:val="en-GB" w:eastAsia="en-US"/>
        </w:rPr>
        <w:t xml:space="preserve"> or observer</w:t>
      </w:r>
      <w:r w:rsidRPr="00B12B67">
        <w:rPr>
          <w:rFonts w:ascii="Calibri" w:eastAsia="Calibri" w:hAnsi="Calibri" w:cs="Calibri"/>
          <w:sz w:val="22"/>
          <w:szCs w:val="22"/>
          <w:lang w:val="en-GB" w:eastAsia="en-US"/>
        </w:rPr>
        <w:t xml:space="preserve"> </w:t>
      </w:r>
      <w:r>
        <w:rPr>
          <w:rFonts w:ascii="Calibri" w:eastAsia="Calibri" w:hAnsi="Calibri" w:cs="Calibri"/>
          <w:sz w:val="22"/>
          <w:szCs w:val="22"/>
          <w:lang w:val="en-GB" w:eastAsia="en-US"/>
        </w:rPr>
        <w:t xml:space="preserve">or representative of a member or observer </w:t>
      </w:r>
      <w:r w:rsidRPr="00B12B67">
        <w:rPr>
          <w:rFonts w:ascii="Calibri" w:eastAsia="Calibri" w:hAnsi="Calibri" w:cs="Calibri"/>
          <w:sz w:val="22"/>
          <w:szCs w:val="22"/>
          <w:lang w:val="en-GB" w:eastAsia="en-US"/>
        </w:rPr>
        <w:t>of the group.</w:t>
      </w:r>
    </w:p>
    <w:p w14:paraId="53619FB1" w14:textId="60DA7DCD" w:rsidR="0014185B" w:rsidRPr="00B12B67" w:rsidRDefault="0014185B" w:rsidP="0014185B">
      <w:pPr>
        <w:pStyle w:val="ListParagraph"/>
        <w:numPr>
          <w:ilvl w:val="0"/>
          <w:numId w:val="45"/>
        </w:numPr>
        <w:rPr>
          <w:rFonts w:ascii="Calibri" w:eastAsia="Calibri" w:hAnsi="Calibri" w:cs="Calibri"/>
          <w:sz w:val="22"/>
          <w:szCs w:val="22"/>
          <w:lang w:val="en-GB" w:eastAsia="en-US"/>
        </w:rPr>
      </w:pPr>
      <w:r w:rsidRPr="00B12B67">
        <w:rPr>
          <w:rFonts w:ascii="Calibri" w:eastAsia="Calibri" w:hAnsi="Calibri" w:cs="Calibri"/>
          <w:sz w:val="22"/>
          <w:szCs w:val="22"/>
          <w:lang w:val="en-GB" w:eastAsia="en-US"/>
        </w:rPr>
        <w:t xml:space="preserve">When a group is closed down, it remains published in the Register </w:t>
      </w:r>
      <w:r>
        <w:rPr>
          <w:rFonts w:ascii="Calibri" w:eastAsia="Calibri" w:hAnsi="Calibri" w:cs="Calibri"/>
          <w:sz w:val="22"/>
          <w:szCs w:val="22"/>
          <w:lang w:val="en-GB" w:eastAsia="en-US"/>
        </w:rPr>
        <w:t xml:space="preserve">of expert groups </w:t>
      </w:r>
      <w:r w:rsidRPr="00B12B67">
        <w:rPr>
          <w:rFonts w:ascii="Calibri" w:eastAsia="Calibri" w:hAnsi="Calibri" w:cs="Calibri"/>
          <w:sz w:val="22"/>
          <w:szCs w:val="22"/>
          <w:lang w:val="en-GB" w:eastAsia="en-US"/>
        </w:rPr>
        <w:t xml:space="preserve">for five years, with the indication 'Closed'. </w:t>
      </w:r>
      <w:r>
        <w:rPr>
          <w:rFonts w:ascii="Calibri" w:eastAsia="Calibri" w:hAnsi="Calibri" w:cs="Calibri"/>
          <w:sz w:val="22"/>
          <w:szCs w:val="22"/>
          <w:lang w:val="en-GB" w:eastAsia="en-US"/>
        </w:rPr>
        <w:t>Those types of p</w:t>
      </w:r>
      <w:r w:rsidRPr="00B12B67">
        <w:rPr>
          <w:rFonts w:ascii="Calibri" w:eastAsia="Calibri" w:hAnsi="Calibri" w:cs="Calibri"/>
          <w:sz w:val="22"/>
          <w:szCs w:val="22"/>
          <w:lang w:val="en-GB" w:eastAsia="en-US"/>
        </w:rPr>
        <w:t xml:space="preserve">ersonal data other than the declarations of interests of members appointed in personal capacity </w:t>
      </w:r>
      <w:r>
        <w:rPr>
          <w:rFonts w:ascii="Calibri" w:eastAsia="Calibri" w:hAnsi="Calibri" w:cs="Calibri"/>
          <w:sz w:val="22"/>
          <w:szCs w:val="22"/>
          <w:lang w:val="en-GB" w:eastAsia="en-US"/>
        </w:rPr>
        <w:t xml:space="preserve">that were published while the group was active </w:t>
      </w:r>
      <w:r w:rsidRPr="00B12B67">
        <w:rPr>
          <w:rFonts w:ascii="Calibri" w:eastAsia="Calibri" w:hAnsi="Calibri" w:cs="Calibri"/>
          <w:sz w:val="22"/>
          <w:szCs w:val="22"/>
          <w:lang w:val="en-GB" w:eastAsia="en-US"/>
        </w:rPr>
        <w:t xml:space="preserve">remain visible on the </w:t>
      </w:r>
      <w:r>
        <w:rPr>
          <w:rFonts w:ascii="Calibri" w:eastAsia="Calibri" w:hAnsi="Calibri" w:cs="Calibri"/>
          <w:sz w:val="22"/>
          <w:szCs w:val="22"/>
          <w:lang w:val="en-GB" w:eastAsia="en-US"/>
        </w:rPr>
        <w:t>R</w:t>
      </w:r>
      <w:r w:rsidRPr="00B12B67">
        <w:rPr>
          <w:rFonts w:ascii="Calibri" w:eastAsia="Calibri" w:hAnsi="Calibri" w:cs="Calibri"/>
          <w:sz w:val="22"/>
          <w:szCs w:val="22"/>
          <w:lang w:val="en-GB" w:eastAsia="en-US"/>
        </w:rPr>
        <w:t>egister</w:t>
      </w:r>
      <w:r>
        <w:rPr>
          <w:rFonts w:ascii="Calibri" w:eastAsia="Calibri" w:hAnsi="Calibri" w:cs="Calibri"/>
          <w:sz w:val="22"/>
          <w:szCs w:val="22"/>
          <w:lang w:val="en-GB" w:eastAsia="en-US"/>
        </w:rPr>
        <w:t xml:space="preserve"> of expert groups</w:t>
      </w:r>
      <w:r w:rsidRPr="00B12B67">
        <w:rPr>
          <w:rFonts w:ascii="Calibri" w:eastAsia="Calibri" w:hAnsi="Calibri" w:cs="Calibri"/>
          <w:sz w:val="22"/>
          <w:szCs w:val="22"/>
          <w:lang w:val="en-GB" w:eastAsia="en-US"/>
        </w:rPr>
        <w:t xml:space="preserve"> during these five years</w:t>
      </w:r>
      <w:r>
        <w:rPr>
          <w:rFonts w:ascii="Calibri" w:eastAsia="Calibri" w:hAnsi="Calibri" w:cs="Calibri"/>
          <w:sz w:val="22"/>
          <w:szCs w:val="22"/>
          <w:lang w:val="en-GB" w:eastAsia="en-US"/>
        </w:rPr>
        <w:t>. On the contrary,</w:t>
      </w:r>
      <w:r w:rsidRPr="00B12B67">
        <w:rPr>
          <w:rFonts w:ascii="Calibri" w:eastAsia="Calibri" w:hAnsi="Calibri" w:cs="Calibri"/>
          <w:sz w:val="22"/>
          <w:szCs w:val="22"/>
          <w:lang w:val="en-GB" w:eastAsia="en-US"/>
        </w:rPr>
        <w:t xml:space="preserve"> the said declarations of interests are removed from the Register after closure of a group</w:t>
      </w:r>
      <w:r w:rsidRPr="002C2F9F">
        <w:rPr>
          <w:rFonts w:ascii="Calibri" w:eastAsia="Calibri" w:hAnsi="Calibri" w:cs="Calibri"/>
          <w:sz w:val="22"/>
          <w:szCs w:val="22"/>
          <w:lang w:val="en-GB" w:eastAsia="en-US"/>
        </w:rPr>
        <w:t xml:space="preserve"> </w:t>
      </w:r>
      <w:r>
        <w:rPr>
          <w:rFonts w:ascii="Calibri" w:eastAsia="Calibri" w:hAnsi="Calibri" w:cs="Calibri"/>
          <w:sz w:val="22"/>
          <w:szCs w:val="22"/>
          <w:lang w:val="en-GB" w:eastAsia="en-US"/>
        </w:rPr>
        <w:t xml:space="preserve">and are therefore not public anymore; </w:t>
      </w:r>
      <w:r w:rsidRPr="007C32E9">
        <w:rPr>
          <w:rFonts w:ascii="Calibri" w:eastAsia="Calibri" w:hAnsi="Calibri" w:cs="Calibri"/>
          <w:sz w:val="22"/>
          <w:szCs w:val="22"/>
          <w:lang w:val="en-GB" w:eastAsia="en-US"/>
        </w:rPr>
        <w:t xml:space="preserve">they are however kept by the competent Commission service for a period of five years after </w:t>
      </w:r>
      <w:r>
        <w:rPr>
          <w:rFonts w:ascii="Calibri" w:eastAsia="Calibri" w:hAnsi="Calibri" w:cs="Calibri"/>
          <w:sz w:val="22"/>
          <w:szCs w:val="22"/>
          <w:lang w:val="en-GB" w:eastAsia="en-US"/>
        </w:rPr>
        <w:t xml:space="preserve">the </w:t>
      </w:r>
      <w:r w:rsidRPr="007C32E9">
        <w:rPr>
          <w:rFonts w:ascii="Calibri" w:eastAsia="Calibri" w:hAnsi="Calibri" w:cs="Calibri"/>
          <w:sz w:val="22"/>
          <w:szCs w:val="22"/>
          <w:lang w:val="en-GB" w:eastAsia="en-US"/>
        </w:rPr>
        <w:t>closure of the group</w:t>
      </w:r>
      <w:r w:rsidRPr="00B12B67">
        <w:rPr>
          <w:rFonts w:ascii="Calibri" w:eastAsia="Calibri" w:hAnsi="Calibri" w:cs="Calibri"/>
          <w:sz w:val="22"/>
          <w:szCs w:val="22"/>
          <w:lang w:val="en-GB" w:eastAsia="en-US"/>
        </w:rPr>
        <w:t>.</w:t>
      </w:r>
    </w:p>
    <w:p w14:paraId="63381BCC" w14:textId="77777777" w:rsidR="0014185B" w:rsidRPr="00B12B67" w:rsidRDefault="0014185B" w:rsidP="0014185B">
      <w:pPr>
        <w:pStyle w:val="ListParagraph"/>
        <w:numPr>
          <w:ilvl w:val="0"/>
          <w:numId w:val="45"/>
        </w:numPr>
        <w:rPr>
          <w:rFonts w:ascii="Calibri" w:eastAsia="Calibri" w:hAnsi="Calibri" w:cs="Calibri"/>
          <w:sz w:val="22"/>
          <w:szCs w:val="22"/>
          <w:lang w:val="en-GB" w:eastAsia="en-US"/>
        </w:rPr>
      </w:pPr>
      <w:r w:rsidRPr="00B12B67">
        <w:rPr>
          <w:rFonts w:ascii="Calibri" w:eastAsia="Calibri" w:hAnsi="Calibri" w:cs="Calibri"/>
          <w:sz w:val="22"/>
          <w:szCs w:val="22"/>
          <w:lang w:val="en-GB" w:eastAsia="en-US"/>
        </w:rPr>
        <w:t xml:space="preserve">An XML file is created daily with all the information regarding active groups. All versions of this file, showing the situation of the Register </w:t>
      </w:r>
      <w:r>
        <w:rPr>
          <w:rFonts w:ascii="Calibri" w:eastAsia="Calibri" w:hAnsi="Calibri" w:cs="Calibri"/>
          <w:sz w:val="22"/>
          <w:szCs w:val="22"/>
          <w:lang w:val="en-GB" w:eastAsia="en-US"/>
        </w:rPr>
        <w:t xml:space="preserve">of expert groups </w:t>
      </w:r>
      <w:r w:rsidRPr="00B12B67">
        <w:rPr>
          <w:rFonts w:ascii="Calibri" w:eastAsia="Calibri" w:hAnsi="Calibri" w:cs="Calibri"/>
          <w:sz w:val="22"/>
          <w:szCs w:val="22"/>
          <w:lang w:val="en-GB" w:eastAsia="en-US"/>
        </w:rPr>
        <w:t>as of the day it was created, are stored in a file server for 5 years and are not public.</w:t>
      </w:r>
    </w:p>
    <w:p w14:paraId="7A8F3A6C" w14:textId="77777777" w:rsidR="0014185B" w:rsidRPr="00B12B67" w:rsidRDefault="0014185B" w:rsidP="0014185B">
      <w:pPr>
        <w:numPr>
          <w:ilvl w:val="0"/>
          <w:numId w:val="43"/>
        </w:numPr>
        <w:spacing w:after="200"/>
        <w:rPr>
          <w:rFonts w:ascii="Calibri" w:eastAsia="Calibri" w:hAnsi="Calibri" w:cs="Calibri"/>
          <w:b/>
          <w:sz w:val="22"/>
          <w:szCs w:val="22"/>
          <w:u w:val="single"/>
        </w:rPr>
      </w:pPr>
      <w:r w:rsidRPr="00B12B67">
        <w:rPr>
          <w:rFonts w:ascii="Calibri" w:eastAsia="Calibri" w:hAnsi="Calibri" w:cs="Calibri"/>
          <w:b/>
          <w:sz w:val="22"/>
          <w:szCs w:val="22"/>
          <w:u w:val="single"/>
        </w:rPr>
        <w:t>How do we protect and safeguard your personal data?</w:t>
      </w:r>
    </w:p>
    <w:p w14:paraId="63C12EDA" w14:textId="62097060" w:rsidR="0014185B" w:rsidRPr="00B12B67" w:rsidRDefault="0014185B" w:rsidP="0014185B">
      <w:pPr>
        <w:rPr>
          <w:rFonts w:ascii="Calibri" w:eastAsia="Calibri" w:hAnsi="Calibri" w:cs="Calibri"/>
          <w:bCs/>
          <w:sz w:val="22"/>
          <w:szCs w:val="22"/>
        </w:rPr>
      </w:pPr>
      <w:r w:rsidRPr="00B12B67">
        <w:rPr>
          <w:rFonts w:ascii="Calibri" w:eastAsia="Calibri" w:hAnsi="Calibri" w:cs="Calibri"/>
          <w:bCs/>
          <w:sz w:val="22"/>
          <w:szCs w:val="22"/>
        </w:rPr>
        <w:t xml:space="preserve">Personal data submitted in paper form is stored in the competent Commission </w:t>
      </w:r>
      <w:r>
        <w:rPr>
          <w:rFonts w:ascii="Calibri" w:eastAsia="Calibri" w:hAnsi="Calibri" w:cs="Calibri"/>
          <w:bCs/>
          <w:sz w:val="22"/>
          <w:szCs w:val="22"/>
        </w:rPr>
        <w:t>service</w:t>
      </w:r>
      <w:r w:rsidRPr="00B12B67">
        <w:rPr>
          <w:rFonts w:ascii="Calibri" w:eastAsia="Calibri" w:hAnsi="Calibri" w:cs="Calibri"/>
          <w:bCs/>
          <w:sz w:val="22"/>
          <w:szCs w:val="22"/>
        </w:rPr>
        <w:t>. All personal data in electronic format (e-mails, documents, databases, uploaded batches of data, etc.) are stored on the servers of the Commission</w:t>
      </w:r>
      <w:r w:rsidRPr="00B12B67">
        <w:rPr>
          <w:rFonts w:ascii="Calibri" w:eastAsia="Calibri" w:hAnsi="Calibri" w:cs="Calibri"/>
          <w:bCs/>
          <w:i/>
          <w:color w:val="FF0000"/>
          <w:sz w:val="22"/>
          <w:szCs w:val="22"/>
        </w:rPr>
        <w:t>.</w:t>
      </w:r>
      <w:r w:rsidRPr="00B12B67">
        <w:rPr>
          <w:rFonts w:ascii="Calibri" w:eastAsia="Calibri" w:hAnsi="Calibri" w:cs="Calibri"/>
          <w:bCs/>
          <w:color w:val="FF0000"/>
          <w:sz w:val="22"/>
          <w:szCs w:val="22"/>
        </w:rPr>
        <w:t xml:space="preserve"> </w:t>
      </w:r>
      <w:r w:rsidRPr="00B12B67">
        <w:rPr>
          <w:rFonts w:ascii="Calibri" w:eastAsia="Calibri" w:hAnsi="Calibri" w:cs="Calibri"/>
          <w:bCs/>
          <w:sz w:val="22"/>
          <w:szCs w:val="22"/>
        </w:rPr>
        <w:t xml:space="preserve">All processing operations are carried out pursuant to the </w:t>
      </w:r>
      <w:hyperlink r:id="rId20" w:history="1">
        <w:r w:rsidRPr="00B12B67">
          <w:rPr>
            <w:rStyle w:val="Hyperlink"/>
            <w:rFonts w:ascii="Calibri" w:eastAsia="Calibri" w:hAnsi="Calibri" w:cs="Calibri"/>
            <w:bCs/>
            <w:sz w:val="22"/>
            <w:szCs w:val="22"/>
          </w:rPr>
          <w:t>Commission Decision (EU, Euratom) 2017/46</w:t>
        </w:r>
      </w:hyperlink>
      <w:r w:rsidRPr="00B12B67">
        <w:rPr>
          <w:rFonts w:ascii="Calibri" w:eastAsia="Calibri" w:hAnsi="Calibri" w:cs="Calibri"/>
          <w:bCs/>
          <w:sz w:val="22"/>
          <w:szCs w:val="22"/>
        </w:rPr>
        <w:t xml:space="preserve"> of 10 January 2017 on the security of communication and information systems in the European Commission.</w:t>
      </w:r>
    </w:p>
    <w:p w14:paraId="043CE8CD" w14:textId="77777777" w:rsidR="0014185B" w:rsidRPr="00B12B67" w:rsidRDefault="0014185B" w:rsidP="0014185B">
      <w:pPr>
        <w:spacing w:after="200"/>
        <w:rPr>
          <w:rFonts w:ascii="Calibri" w:eastAsia="Calibri" w:hAnsi="Calibri" w:cs="Calibri"/>
          <w:sz w:val="22"/>
          <w:szCs w:val="22"/>
        </w:rPr>
      </w:pPr>
      <w:r w:rsidRPr="00B12B67">
        <w:rPr>
          <w:rFonts w:ascii="Calibri" w:eastAsia="Calibri" w:hAnsi="Calibri" w:cs="Calibri"/>
          <w:sz w:val="22"/>
          <w:szCs w:val="22"/>
        </w:rPr>
        <w:t>In order to protect your personal data, the Commission has put in place a number of technical and organisational measures. Technical measures include appropriate actions to address online security, risk of data loss, alteration of data or unauthorised access, taking into consideration the risk presented by the processing and the nature of the personal data being processed. Organisational measures include restricting access to the personal data solely to authorised persons with a legitimate need to know for the purposes of this processing operation.</w:t>
      </w:r>
    </w:p>
    <w:p w14:paraId="2FBBBA65" w14:textId="77777777" w:rsidR="0014185B" w:rsidRPr="00B12B67" w:rsidRDefault="0014185B" w:rsidP="0014185B">
      <w:pPr>
        <w:numPr>
          <w:ilvl w:val="0"/>
          <w:numId w:val="43"/>
        </w:numPr>
        <w:spacing w:after="200"/>
        <w:rPr>
          <w:rFonts w:ascii="Calibri" w:eastAsia="Calibri" w:hAnsi="Calibri" w:cs="Calibri"/>
          <w:b/>
          <w:sz w:val="22"/>
          <w:szCs w:val="22"/>
          <w:u w:val="single"/>
        </w:rPr>
      </w:pPr>
      <w:r w:rsidRPr="00B12B67">
        <w:rPr>
          <w:rFonts w:ascii="Calibri" w:eastAsia="Calibri" w:hAnsi="Calibri" w:cs="Calibri"/>
          <w:b/>
          <w:sz w:val="22"/>
          <w:szCs w:val="22"/>
          <w:u w:val="single"/>
        </w:rPr>
        <w:t>Who has access to your personal data and to whom is it disclosed?</w:t>
      </w:r>
    </w:p>
    <w:p w14:paraId="4FEA77D4" w14:textId="77777777" w:rsidR="0014185B" w:rsidRPr="00B12B67" w:rsidRDefault="0014185B" w:rsidP="0014185B">
      <w:pPr>
        <w:rPr>
          <w:rFonts w:ascii="Calibri" w:eastAsia="Calibri" w:hAnsi="Calibri" w:cs="Calibri"/>
          <w:bCs/>
          <w:sz w:val="22"/>
          <w:szCs w:val="22"/>
        </w:rPr>
      </w:pPr>
      <w:r w:rsidRPr="00B12B67">
        <w:rPr>
          <w:rFonts w:ascii="Calibri" w:eastAsia="Calibri" w:hAnsi="Calibri" w:cs="Calibri"/>
          <w:bCs/>
          <w:sz w:val="22"/>
          <w:szCs w:val="22"/>
        </w:rPr>
        <w:t xml:space="preserve">Access to your personal data collected in the course of the process of selection of members of expert groups is provided to the Commission </w:t>
      </w:r>
      <w:r w:rsidRPr="00B12B67">
        <w:rPr>
          <w:rFonts w:ascii="Calibri" w:eastAsia="Calibri" w:hAnsi="Calibri" w:cs="Calibri"/>
          <w:sz w:val="22"/>
          <w:szCs w:val="22"/>
        </w:rPr>
        <w:t xml:space="preserve">staff </w:t>
      </w:r>
      <w:r>
        <w:rPr>
          <w:rFonts w:ascii="Calibri" w:eastAsia="Calibri" w:hAnsi="Calibri" w:cs="Calibri"/>
          <w:sz w:val="22"/>
          <w:szCs w:val="22"/>
        </w:rPr>
        <w:t>authorised</w:t>
      </w:r>
      <w:r w:rsidRPr="00B12B67">
        <w:rPr>
          <w:rFonts w:ascii="Calibri" w:eastAsia="Calibri" w:hAnsi="Calibri" w:cs="Calibri"/>
          <w:sz w:val="22"/>
          <w:szCs w:val="22"/>
        </w:rPr>
        <w:t xml:space="preserve"> for carrying out this processing operation and to </w:t>
      </w:r>
      <w:r>
        <w:rPr>
          <w:rFonts w:ascii="Calibri" w:eastAsia="Calibri" w:hAnsi="Calibri" w:cs="Calibri"/>
          <w:sz w:val="22"/>
          <w:szCs w:val="22"/>
        </w:rPr>
        <w:t xml:space="preserve">other </w:t>
      </w:r>
      <w:r w:rsidRPr="00B12B67">
        <w:rPr>
          <w:rFonts w:ascii="Calibri" w:eastAsia="Calibri" w:hAnsi="Calibri" w:cs="Calibri"/>
          <w:bCs/>
          <w:sz w:val="22"/>
          <w:szCs w:val="22"/>
        </w:rPr>
        <w:t xml:space="preserve">authorised </w:t>
      </w:r>
      <w:r>
        <w:rPr>
          <w:rFonts w:ascii="Calibri" w:eastAsia="Calibri" w:hAnsi="Calibri" w:cs="Calibri"/>
          <w:bCs/>
          <w:sz w:val="22"/>
          <w:szCs w:val="22"/>
        </w:rPr>
        <w:t xml:space="preserve">Commission </w:t>
      </w:r>
      <w:r w:rsidRPr="00B12B67">
        <w:rPr>
          <w:rFonts w:ascii="Calibri" w:eastAsia="Calibri" w:hAnsi="Calibri" w:cs="Calibri"/>
          <w:bCs/>
          <w:sz w:val="22"/>
          <w:szCs w:val="22"/>
        </w:rPr>
        <w:t>staff according to the “need to know” principle. Such staff abide by statutory, and when required, additional confidentiality agreements.</w:t>
      </w:r>
    </w:p>
    <w:p w14:paraId="7103D043" w14:textId="77777777" w:rsidR="0014185B" w:rsidRPr="00B12B67" w:rsidRDefault="0014185B" w:rsidP="0014185B">
      <w:pPr>
        <w:rPr>
          <w:rFonts w:ascii="Calibri" w:eastAsia="Calibri" w:hAnsi="Calibri" w:cs="Calibri"/>
          <w:bCs/>
          <w:sz w:val="22"/>
          <w:szCs w:val="22"/>
        </w:rPr>
      </w:pPr>
      <w:r w:rsidRPr="00B12B67">
        <w:rPr>
          <w:rFonts w:ascii="Calibri" w:eastAsia="Calibri" w:hAnsi="Calibri" w:cs="Calibri"/>
          <w:bCs/>
          <w:sz w:val="22"/>
          <w:szCs w:val="22"/>
        </w:rPr>
        <w:t xml:space="preserve">Certain personal data collected, as explained </w:t>
      </w:r>
      <w:r>
        <w:rPr>
          <w:rFonts w:ascii="Calibri" w:eastAsia="Calibri" w:hAnsi="Calibri" w:cs="Calibri"/>
          <w:bCs/>
          <w:sz w:val="22"/>
          <w:szCs w:val="22"/>
        </w:rPr>
        <w:t>in Headings 4 and 5</w:t>
      </w:r>
      <w:r w:rsidRPr="00B12B67">
        <w:rPr>
          <w:rFonts w:ascii="Calibri" w:eastAsia="Calibri" w:hAnsi="Calibri" w:cs="Calibri"/>
          <w:bCs/>
          <w:sz w:val="22"/>
          <w:szCs w:val="22"/>
        </w:rPr>
        <w:t>, is publicly available on the Register</w:t>
      </w:r>
      <w:r>
        <w:rPr>
          <w:rFonts w:ascii="Calibri" w:eastAsia="Calibri" w:hAnsi="Calibri" w:cs="Calibri"/>
          <w:bCs/>
          <w:sz w:val="22"/>
          <w:szCs w:val="22"/>
        </w:rPr>
        <w:t xml:space="preserve"> of expert groups</w:t>
      </w:r>
      <w:r w:rsidRPr="00B12B67">
        <w:rPr>
          <w:rFonts w:ascii="Calibri" w:eastAsia="Calibri" w:hAnsi="Calibri" w:cs="Calibri"/>
          <w:bCs/>
          <w:sz w:val="22"/>
          <w:szCs w:val="22"/>
        </w:rPr>
        <w:t xml:space="preserve">. </w:t>
      </w:r>
    </w:p>
    <w:p w14:paraId="3A5988C9" w14:textId="77777777" w:rsidR="0014185B" w:rsidRDefault="0014185B" w:rsidP="0014185B">
      <w:pPr>
        <w:rPr>
          <w:rFonts w:ascii="Calibri" w:eastAsia="Calibri" w:hAnsi="Calibri" w:cs="Calibri"/>
          <w:bCs/>
          <w:sz w:val="22"/>
          <w:szCs w:val="22"/>
        </w:rPr>
      </w:pPr>
      <w:r w:rsidRPr="00B12B67">
        <w:rPr>
          <w:rFonts w:ascii="Calibri" w:eastAsia="Calibri" w:hAnsi="Calibri" w:cs="Calibri"/>
          <w:bCs/>
          <w:sz w:val="22"/>
          <w:szCs w:val="22"/>
        </w:rPr>
        <w:t xml:space="preserve">The XML files referred to in </w:t>
      </w:r>
      <w:r>
        <w:rPr>
          <w:rFonts w:ascii="Calibri" w:eastAsia="Calibri" w:hAnsi="Calibri" w:cs="Calibri"/>
          <w:bCs/>
          <w:sz w:val="22"/>
          <w:szCs w:val="22"/>
        </w:rPr>
        <w:t>Heading </w:t>
      </w:r>
      <w:r w:rsidRPr="00B12B67">
        <w:rPr>
          <w:rFonts w:ascii="Calibri" w:eastAsia="Calibri" w:hAnsi="Calibri" w:cs="Calibri"/>
          <w:bCs/>
          <w:sz w:val="22"/>
          <w:szCs w:val="22"/>
        </w:rPr>
        <w:t xml:space="preserve">5 are only accessible to a reduced number of users in the Secretariat-General (System Owner) and IT development team within the Commission (System Supplier). </w:t>
      </w:r>
    </w:p>
    <w:p w14:paraId="17E156F9" w14:textId="77777777" w:rsidR="0014185B" w:rsidRPr="00A824E3" w:rsidRDefault="0014185B" w:rsidP="0014185B">
      <w:pPr>
        <w:rPr>
          <w:rFonts w:ascii="Calibri" w:eastAsia="Calibri" w:hAnsi="Calibri" w:cs="Calibri"/>
          <w:sz w:val="22"/>
          <w:szCs w:val="22"/>
          <w:lang w:val="en-IE"/>
        </w:rPr>
      </w:pPr>
      <w:r w:rsidRPr="00A824E3">
        <w:rPr>
          <w:rFonts w:ascii="Calibri" w:eastAsia="Calibri" w:hAnsi="Calibri" w:cs="Calibri"/>
          <w:sz w:val="22"/>
          <w:szCs w:val="22"/>
          <w:lang w:val="en-IE"/>
        </w:rPr>
        <w:t>Please note that pursuant to Article 3(13) of Regulation (EU) 2018/1725, public authorities (e.g. Court of Auditors, EU Court of Justice) which may receive personal data in the framework of a particular inquiry in accordance with Union or Member State law shall not be regarded as recipients. The further processing of those data by those public authorities shall be in compliance with the applicable data protection rules according to the purposes of the processing.</w:t>
      </w:r>
    </w:p>
    <w:p w14:paraId="3AD23AAA" w14:textId="77777777" w:rsidR="0014185B" w:rsidRPr="00F45573" w:rsidRDefault="0014185B" w:rsidP="0014185B">
      <w:pPr>
        <w:rPr>
          <w:rFonts w:ascii="Calibri" w:eastAsia="Calibri" w:hAnsi="Calibri" w:cs="Calibri"/>
          <w:bCs/>
          <w:sz w:val="22"/>
          <w:szCs w:val="22"/>
          <w:lang w:val="en-IE"/>
        </w:rPr>
      </w:pPr>
      <w:r w:rsidRPr="00A824E3">
        <w:rPr>
          <w:rFonts w:ascii="Calibri" w:eastAsia="Calibri" w:hAnsi="Calibri" w:cs="Calibri"/>
          <w:sz w:val="22"/>
          <w:szCs w:val="22"/>
        </w:rPr>
        <w:t>The information we collect will not be given to any third party, except to the extent and for the purpose we may be required to do so by law.</w:t>
      </w:r>
    </w:p>
    <w:p w14:paraId="2E216C0B" w14:textId="77777777" w:rsidR="0014185B" w:rsidRPr="00B12B67" w:rsidRDefault="0014185B" w:rsidP="0014185B">
      <w:pPr>
        <w:keepNext/>
        <w:numPr>
          <w:ilvl w:val="0"/>
          <w:numId w:val="43"/>
        </w:numPr>
        <w:spacing w:after="200"/>
        <w:ind w:left="714" w:hanging="357"/>
        <w:rPr>
          <w:rFonts w:ascii="Calibri" w:eastAsia="Calibri" w:hAnsi="Calibri" w:cs="Calibri"/>
          <w:b/>
          <w:sz w:val="22"/>
          <w:szCs w:val="22"/>
          <w:u w:val="single"/>
        </w:rPr>
      </w:pPr>
      <w:r w:rsidRPr="00B12B67">
        <w:rPr>
          <w:rFonts w:ascii="Calibri" w:eastAsia="Calibri" w:hAnsi="Calibri" w:cs="Calibri"/>
          <w:b/>
          <w:sz w:val="22"/>
          <w:szCs w:val="22"/>
          <w:u w:val="single"/>
        </w:rPr>
        <w:lastRenderedPageBreak/>
        <w:t xml:space="preserve">What are your rights and how can you exercise them? </w:t>
      </w:r>
    </w:p>
    <w:p w14:paraId="533AA522" w14:textId="77777777" w:rsidR="0014185B" w:rsidRPr="00B12B67" w:rsidRDefault="0014185B" w:rsidP="0014185B">
      <w:pPr>
        <w:rPr>
          <w:rFonts w:ascii="Calibri" w:eastAsia="Calibri" w:hAnsi="Calibri" w:cs="Calibri"/>
          <w:bCs/>
          <w:sz w:val="22"/>
          <w:szCs w:val="22"/>
        </w:rPr>
      </w:pPr>
      <w:r w:rsidRPr="00B12B67">
        <w:rPr>
          <w:rFonts w:ascii="Calibri" w:eastAsia="Calibri" w:hAnsi="Calibri" w:cs="Calibri"/>
          <w:sz w:val="22"/>
          <w:szCs w:val="22"/>
        </w:rPr>
        <w:t xml:space="preserve">You </w:t>
      </w:r>
      <w:r w:rsidRPr="00B12B67">
        <w:rPr>
          <w:rFonts w:ascii="Calibri" w:eastAsia="Calibri" w:hAnsi="Calibri" w:cs="Calibri"/>
          <w:bCs/>
          <w:sz w:val="22"/>
          <w:szCs w:val="22"/>
        </w:rPr>
        <w:t>have specific rights as a ‘data subject’ under Chapter III (Articles 14-25) of Regulation (EU) 2018/1725, in particular the right to access your personal data and to rectify them in case your personal data is inaccurate or incomplete. Under certain conditions, you have the right to erase your personal data, to restrict the processing of your personal data, to object to the processing and the right to data portability.</w:t>
      </w:r>
    </w:p>
    <w:p w14:paraId="0BDDD99A" w14:textId="77777777" w:rsidR="0014185B" w:rsidRPr="00B12B67" w:rsidRDefault="0014185B" w:rsidP="0014185B">
      <w:pPr>
        <w:rPr>
          <w:rFonts w:ascii="Calibri" w:eastAsia="Calibri" w:hAnsi="Calibri" w:cs="Calibri"/>
          <w:bCs/>
          <w:sz w:val="22"/>
          <w:szCs w:val="22"/>
        </w:rPr>
      </w:pPr>
      <w:r w:rsidRPr="00B12B67">
        <w:rPr>
          <w:rFonts w:ascii="Calibri" w:eastAsia="Calibri" w:hAnsi="Calibri" w:cs="Calibri"/>
          <w:bCs/>
          <w:sz w:val="22"/>
          <w:szCs w:val="22"/>
        </w:rPr>
        <w:t>You have the right to object to the processing of your personal data</w:t>
      </w:r>
      <w:r>
        <w:rPr>
          <w:rFonts w:ascii="Calibri" w:eastAsia="Calibri" w:hAnsi="Calibri" w:cs="Calibri"/>
          <w:bCs/>
          <w:sz w:val="22"/>
          <w:szCs w:val="22"/>
        </w:rPr>
        <w:t xml:space="preserve"> </w:t>
      </w:r>
      <w:r w:rsidRPr="00B12B67">
        <w:rPr>
          <w:rFonts w:ascii="Calibri" w:eastAsia="Calibri" w:hAnsi="Calibri" w:cs="Calibri"/>
          <w:bCs/>
          <w:sz w:val="22"/>
          <w:szCs w:val="22"/>
        </w:rPr>
        <w:t>on grounds relating to your particular situation</w:t>
      </w:r>
      <w:r>
        <w:rPr>
          <w:rFonts w:ascii="Calibri" w:eastAsia="Calibri" w:hAnsi="Calibri" w:cs="Calibri"/>
          <w:bCs/>
          <w:sz w:val="22"/>
          <w:szCs w:val="22"/>
        </w:rPr>
        <w:t xml:space="preserve"> in accordance with Article 23(1) of</w:t>
      </w:r>
      <w:r w:rsidRPr="00B12B67">
        <w:rPr>
          <w:rFonts w:ascii="Calibri" w:eastAsia="Calibri" w:hAnsi="Calibri" w:cs="Calibri"/>
          <w:bCs/>
          <w:sz w:val="22"/>
          <w:szCs w:val="22"/>
        </w:rPr>
        <w:t xml:space="preserve"> Regulation (EU) 2018/1725</w:t>
      </w:r>
      <w:r>
        <w:rPr>
          <w:rFonts w:ascii="Calibri" w:eastAsia="Calibri" w:hAnsi="Calibri" w:cs="Calibri"/>
          <w:bCs/>
          <w:sz w:val="22"/>
          <w:szCs w:val="22"/>
        </w:rPr>
        <w:t xml:space="preserve">. </w:t>
      </w:r>
    </w:p>
    <w:p w14:paraId="58F1B106" w14:textId="77777777" w:rsidR="0014185B" w:rsidRDefault="0014185B" w:rsidP="0014185B">
      <w:pPr>
        <w:rPr>
          <w:rFonts w:ascii="Calibri" w:eastAsia="Calibri" w:hAnsi="Calibri" w:cs="Calibri"/>
          <w:bCs/>
          <w:sz w:val="22"/>
          <w:szCs w:val="22"/>
        </w:rPr>
      </w:pPr>
      <w:r>
        <w:rPr>
          <w:rFonts w:ascii="Calibri" w:eastAsia="Calibri" w:hAnsi="Calibri" w:cs="Calibri"/>
          <w:bCs/>
          <w:sz w:val="22"/>
          <w:szCs w:val="22"/>
        </w:rPr>
        <w:t>As indicated in Heading 4, i</w:t>
      </w:r>
      <w:r w:rsidRPr="00B12B67">
        <w:rPr>
          <w:rFonts w:ascii="Calibri" w:eastAsia="Calibri" w:hAnsi="Calibri" w:cs="Calibri"/>
          <w:bCs/>
          <w:sz w:val="22"/>
          <w:szCs w:val="22"/>
        </w:rPr>
        <w:t>f you are a representative of an organisation, Member State or another public entity, you may consent to have your name published on the Register</w:t>
      </w:r>
      <w:r>
        <w:rPr>
          <w:rFonts w:ascii="Calibri" w:eastAsia="Calibri" w:hAnsi="Calibri" w:cs="Calibri"/>
          <w:bCs/>
          <w:sz w:val="22"/>
          <w:szCs w:val="22"/>
        </w:rPr>
        <w:t xml:space="preserve"> of expert groups</w:t>
      </w:r>
      <w:r w:rsidRPr="00B12B67">
        <w:rPr>
          <w:rFonts w:ascii="Calibri" w:eastAsia="Calibri" w:hAnsi="Calibri" w:cs="Calibri"/>
          <w:bCs/>
          <w:sz w:val="22"/>
          <w:szCs w:val="22"/>
        </w:rPr>
        <w:t>. You can withdraw your consent at any time by notifying the Data Controller. The withdrawal will not affect the lawfulness of the processing carried out before you have withdrawn the consent.</w:t>
      </w:r>
    </w:p>
    <w:p w14:paraId="4B212957" w14:textId="77777777" w:rsidR="0014185B" w:rsidRDefault="0014185B" w:rsidP="0014185B">
      <w:pPr>
        <w:rPr>
          <w:rFonts w:ascii="Calibri" w:eastAsia="Calibri" w:hAnsi="Calibri" w:cs="Calibri"/>
          <w:bCs/>
          <w:sz w:val="22"/>
          <w:szCs w:val="22"/>
        </w:rPr>
      </w:pPr>
      <w:r>
        <w:rPr>
          <w:rFonts w:ascii="Calibri" w:eastAsia="Calibri" w:hAnsi="Calibri" w:cs="Calibri"/>
          <w:bCs/>
          <w:sz w:val="22"/>
          <w:szCs w:val="22"/>
        </w:rPr>
        <w:t xml:space="preserve">Finally, and only as regards the publication of your name on the Register of expert groups, you may submit a request to the competent Commission service for a derogation where justified on compelling legitimate grounds in relation to your specific situation (such as the case where the publication of your name on the Register of expert groups could endanger your security or integrity).   </w:t>
      </w:r>
    </w:p>
    <w:p w14:paraId="523BD99A" w14:textId="77777777" w:rsidR="0014185B" w:rsidRPr="00B12B67" w:rsidRDefault="0014185B" w:rsidP="0014185B">
      <w:pPr>
        <w:rPr>
          <w:rFonts w:ascii="Calibri" w:eastAsia="Calibri" w:hAnsi="Calibri" w:cs="Calibri"/>
          <w:bCs/>
          <w:sz w:val="22"/>
          <w:szCs w:val="22"/>
        </w:rPr>
      </w:pPr>
      <w:r w:rsidRPr="00B12B67">
        <w:rPr>
          <w:rFonts w:ascii="Calibri" w:eastAsia="Calibri" w:hAnsi="Calibri" w:cs="Calibri"/>
          <w:bCs/>
          <w:sz w:val="22"/>
          <w:szCs w:val="22"/>
        </w:rPr>
        <w:t>You can exercise your rights by contacting the Data Controller or,</w:t>
      </w:r>
      <w:r>
        <w:rPr>
          <w:rFonts w:ascii="Calibri" w:eastAsia="Calibri" w:hAnsi="Calibri" w:cs="Calibri"/>
          <w:bCs/>
          <w:sz w:val="22"/>
          <w:szCs w:val="22"/>
        </w:rPr>
        <w:t xml:space="preserve"> </w:t>
      </w:r>
      <w:r w:rsidRPr="00B12B67">
        <w:rPr>
          <w:rFonts w:ascii="Calibri" w:eastAsia="Calibri" w:hAnsi="Calibri" w:cs="Calibri"/>
          <w:bCs/>
          <w:sz w:val="22"/>
          <w:szCs w:val="22"/>
        </w:rPr>
        <w:t xml:space="preserve">in case of conflict, the Data Protection Officer. If necessary, you can also address the European Data Protection Supervisor. Their contact information is given under </w:t>
      </w:r>
      <w:r>
        <w:rPr>
          <w:rFonts w:ascii="Calibri" w:eastAsia="Calibri" w:hAnsi="Calibri" w:cs="Calibri"/>
          <w:bCs/>
          <w:sz w:val="22"/>
          <w:szCs w:val="22"/>
        </w:rPr>
        <w:t>Heading </w:t>
      </w:r>
      <w:r w:rsidRPr="00B12B67">
        <w:rPr>
          <w:rFonts w:ascii="Calibri" w:eastAsia="Calibri" w:hAnsi="Calibri" w:cs="Calibri"/>
          <w:bCs/>
          <w:sz w:val="22"/>
          <w:szCs w:val="22"/>
        </w:rPr>
        <w:t xml:space="preserve">9 below. </w:t>
      </w:r>
    </w:p>
    <w:p w14:paraId="5D17D178" w14:textId="77777777" w:rsidR="0014185B" w:rsidRPr="00B12B67" w:rsidRDefault="0014185B" w:rsidP="0014185B">
      <w:pPr>
        <w:rPr>
          <w:rFonts w:ascii="Calibri" w:eastAsia="Calibri" w:hAnsi="Calibri" w:cs="Calibri"/>
          <w:bCs/>
          <w:sz w:val="22"/>
          <w:szCs w:val="22"/>
        </w:rPr>
      </w:pPr>
      <w:r w:rsidRPr="00B12B67">
        <w:rPr>
          <w:rFonts w:ascii="Calibri" w:eastAsia="Calibri" w:hAnsi="Calibri" w:cs="Calibri"/>
          <w:bCs/>
          <w:sz w:val="22"/>
          <w:szCs w:val="22"/>
        </w:rPr>
        <w:t xml:space="preserve">Where you wish to exercise your rights in the context of one or several specific processing operations, please provide their description (i.e. their Record reference(s) as specified under Heading </w:t>
      </w:r>
      <w:r>
        <w:rPr>
          <w:rFonts w:ascii="Calibri" w:eastAsia="Calibri" w:hAnsi="Calibri" w:cs="Calibri"/>
          <w:bCs/>
          <w:sz w:val="22"/>
          <w:szCs w:val="22"/>
        </w:rPr>
        <w:t>10</w:t>
      </w:r>
      <w:r w:rsidRPr="00B12B67">
        <w:rPr>
          <w:rFonts w:ascii="Calibri" w:eastAsia="Calibri" w:hAnsi="Calibri" w:cs="Calibri"/>
          <w:bCs/>
          <w:sz w:val="22"/>
          <w:szCs w:val="22"/>
        </w:rPr>
        <w:t xml:space="preserve"> below) in your request.</w:t>
      </w:r>
    </w:p>
    <w:p w14:paraId="75CBD157" w14:textId="77777777" w:rsidR="0014185B" w:rsidRPr="00B12B67" w:rsidRDefault="0014185B" w:rsidP="0014185B">
      <w:pPr>
        <w:rPr>
          <w:rFonts w:ascii="Calibri" w:eastAsia="Calibri" w:hAnsi="Calibri" w:cs="Calibri"/>
          <w:bCs/>
          <w:sz w:val="22"/>
          <w:szCs w:val="22"/>
        </w:rPr>
      </w:pPr>
      <w:r w:rsidRPr="00B12B67">
        <w:rPr>
          <w:rFonts w:ascii="Calibri" w:eastAsia="Calibri" w:hAnsi="Calibri" w:cs="Calibri"/>
          <w:bCs/>
          <w:sz w:val="22"/>
          <w:szCs w:val="22"/>
        </w:rPr>
        <w:t>Any request for access to personal data will be handled within one month. Any other request mentioned above will be addressed within 15 working days.</w:t>
      </w:r>
    </w:p>
    <w:p w14:paraId="272AF443" w14:textId="77777777" w:rsidR="0014185B" w:rsidRPr="00B12B67" w:rsidRDefault="0014185B" w:rsidP="0014185B">
      <w:pPr>
        <w:keepNext/>
        <w:numPr>
          <w:ilvl w:val="0"/>
          <w:numId w:val="43"/>
        </w:numPr>
        <w:spacing w:after="200"/>
        <w:rPr>
          <w:rFonts w:ascii="Calibri" w:eastAsia="Calibri" w:hAnsi="Calibri" w:cs="Calibri"/>
          <w:b/>
          <w:sz w:val="22"/>
          <w:szCs w:val="22"/>
          <w:u w:val="single"/>
        </w:rPr>
      </w:pPr>
      <w:r w:rsidRPr="00B12B67">
        <w:rPr>
          <w:rFonts w:ascii="Calibri" w:eastAsia="Calibri" w:hAnsi="Calibri" w:cs="Calibri"/>
          <w:b/>
          <w:sz w:val="22"/>
          <w:szCs w:val="22"/>
          <w:u w:val="single"/>
        </w:rPr>
        <w:t>Contact information</w:t>
      </w:r>
    </w:p>
    <w:p w14:paraId="35E97958" w14:textId="77777777" w:rsidR="0014185B" w:rsidRPr="00B12B67" w:rsidRDefault="0014185B" w:rsidP="0014185B">
      <w:pPr>
        <w:pStyle w:val="ListParagraph"/>
        <w:keepNext/>
        <w:widowControl w:val="0"/>
        <w:numPr>
          <w:ilvl w:val="0"/>
          <w:numId w:val="44"/>
        </w:numPr>
        <w:rPr>
          <w:rFonts w:ascii="Calibri" w:eastAsia="Calibri" w:hAnsi="Calibri" w:cs="Calibri"/>
          <w:sz w:val="22"/>
          <w:szCs w:val="22"/>
          <w:lang w:val="en-GB" w:eastAsia="en-US"/>
        </w:rPr>
      </w:pPr>
      <w:r w:rsidRPr="00B12B67">
        <w:rPr>
          <w:rFonts w:ascii="Calibri" w:eastAsia="Calibri" w:hAnsi="Calibri" w:cs="Calibri"/>
          <w:b/>
          <w:sz w:val="22"/>
          <w:szCs w:val="22"/>
          <w:lang w:val="en-GB" w:eastAsia="en-US"/>
        </w:rPr>
        <w:t>The Data Controller</w:t>
      </w:r>
    </w:p>
    <w:p w14:paraId="413A05F5" w14:textId="3440AFE7" w:rsidR="00A32AB1" w:rsidRPr="00FF3256" w:rsidRDefault="0014185B" w:rsidP="00334C86">
      <w:pPr>
        <w:rPr>
          <w:noProof/>
          <w:szCs w:val="24"/>
          <w:u w:val="single"/>
        </w:rPr>
      </w:pPr>
      <w:r w:rsidRPr="004B47FA">
        <w:rPr>
          <w:rFonts w:ascii="Calibri" w:eastAsia="Calibri" w:hAnsi="Calibri" w:cs="Calibri"/>
          <w:sz w:val="22"/>
          <w:szCs w:val="22"/>
        </w:rPr>
        <w:t>Regarding the personal data collected in the course of the process of selection of the members of the expert groups, if you would like to exercise your rights under Regulation (EU) 2018/1725, or if you have comments, questions or concerns, or if you would like to submit a complaint</w:t>
      </w:r>
      <w:r>
        <w:rPr>
          <w:rFonts w:ascii="Calibri" w:eastAsia="Calibri" w:hAnsi="Calibri" w:cs="Calibri"/>
          <w:sz w:val="22"/>
          <w:szCs w:val="22"/>
        </w:rPr>
        <w:t>,</w:t>
      </w:r>
      <w:r w:rsidRPr="004B47FA">
        <w:rPr>
          <w:rFonts w:ascii="Calibri" w:eastAsia="Calibri" w:hAnsi="Calibri" w:cs="Calibri"/>
          <w:sz w:val="22"/>
          <w:szCs w:val="22"/>
        </w:rPr>
        <w:t xml:space="preserve"> please contact [functional mailbox of the </w:t>
      </w:r>
      <w:r w:rsidR="007E7D83">
        <w:rPr>
          <w:rFonts w:ascii="Calibri" w:eastAsia="Calibri" w:hAnsi="Calibri" w:cs="Calibri"/>
          <w:sz w:val="22"/>
          <w:szCs w:val="22"/>
        </w:rPr>
        <w:t>Directorate-General for Justice and Consumers, Directorate A, U</w:t>
      </w:r>
      <w:r w:rsidR="00B449B3">
        <w:rPr>
          <w:rFonts w:ascii="Calibri" w:eastAsia="Calibri" w:hAnsi="Calibri" w:cs="Calibri"/>
          <w:sz w:val="22"/>
          <w:szCs w:val="22"/>
        </w:rPr>
        <w:t>n</w:t>
      </w:r>
      <w:r w:rsidR="007E7D83">
        <w:rPr>
          <w:rFonts w:ascii="Calibri" w:eastAsia="Calibri" w:hAnsi="Calibri" w:cs="Calibri"/>
          <w:sz w:val="22"/>
          <w:szCs w:val="22"/>
        </w:rPr>
        <w:t xml:space="preserve">it A2 </w:t>
      </w:r>
      <w:r w:rsidRPr="00334C86">
        <w:rPr>
          <w:rFonts w:ascii="Calibri" w:eastAsia="Calibri" w:hAnsi="Calibri" w:cs="Calibri"/>
          <w:i/>
          <w:sz w:val="22"/>
          <w:szCs w:val="22"/>
        </w:rPr>
        <w:t>at</w:t>
      </w:r>
      <w:r w:rsidRPr="00A824E3">
        <w:rPr>
          <w:rFonts w:ascii="Calibri" w:eastAsia="Calibri" w:hAnsi="Calibri" w:cs="Calibri"/>
          <w:sz w:val="22"/>
          <w:szCs w:val="22"/>
        </w:rPr>
        <w:t xml:space="preserve"> </w:t>
      </w:r>
      <w:hyperlink r:id="rId21" w:history="1">
        <w:r w:rsidR="00A32AB1" w:rsidRPr="00B2158B">
          <w:rPr>
            <w:rStyle w:val="Hyperlink"/>
            <w:b/>
            <w:bCs/>
            <w:szCs w:val="24"/>
          </w:rPr>
          <w:t>JUST-EXPERT-GROUP-DATA-SHARING-JUST-A2@ec.europa.eu</w:t>
        </w:r>
      </w:hyperlink>
    </w:p>
    <w:p w14:paraId="499688A4" w14:textId="4935A04C" w:rsidR="0014185B" w:rsidRPr="00B12B67" w:rsidRDefault="0014185B" w:rsidP="00A32AB1">
      <w:pPr>
        <w:rPr>
          <w:rFonts w:ascii="Calibri" w:eastAsia="Calibri" w:hAnsi="Calibri" w:cs="Calibri"/>
          <w:sz w:val="22"/>
          <w:szCs w:val="22"/>
        </w:rPr>
      </w:pPr>
      <w:r>
        <w:rPr>
          <w:rFonts w:ascii="Calibri" w:eastAsia="Calibri" w:hAnsi="Calibri" w:cs="Calibri"/>
          <w:sz w:val="22"/>
          <w:szCs w:val="22"/>
        </w:rPr>
        <w:t>Likewise, as regards the data published on the Register of expert groups,</w:t>
      </w:r>
      <w:r w:rsidRPr="00B12B67">
        <w:rPr>
          <w:rFonts w:ascii="Calibri" w:eastAsia="Calibri" w:hAnsi="Calibri" w:cs="Calibri"/>
          <w:sz w:val="22"/>
          <w:szCs w:val="22"/>
        </w:rPr>
        <w:t xml:space="preserve"> please contact the </w:t>
      </w:r>
      <w:r>
        <w:rPr>
          <w:rFonts w:ascii="Calibri" w:eastAsia="Calibri" w:hAnsi="Calibri" w:cs="Calibri"/>
          <w:sz w:val="22"/>
          <w:szCs w:val="22"/>
        </w:rPr>
        <w:t xml:space="preserve">corresponding </w:t>
      </w:r>
      <w:r w:rsidRPr="00B12B67">
        <w:rPr>
          <w:rFonts w:ascii="Calibri" w:eastAsia="Calibri" w:hAnsi="Calibri" w:cs="Calibri"/>
          <w:sz w:val="22"/>
          <w:szCs w:val="22"/>
        </w:rPr>
        <w:t>Data Controller</w:t>
      </w:r>
      <w:r>
        <w:rPr>
          <w:rFonts w:ascii="Calibri" w:eastAsia="Calibri" w:hAnsi="Calibri" w:cs="Calibri"/>
          <w:sz w:val="22"/>
          <w:szCs w:val="22"/>
        </w:rPr>
        <w:t xml:space="preserve"> </w:t>
      </w:r>
      <w:r w:rsidRPr="00DD1CDA">
        <w:rPr>
          <w:rFonts w:ascii="Calibri" w:eastAsia="Calibri" w:hAnsi="Calibri" w:cs="Calibri"/>
          <w:sz w:val="22"/>
          <w:szCs w:val="22"/>
        </w:rPr>
        <w:t xml:space="preserve">Secretariat-General, Unit </w:t>
      </w:r>
      <w:r w:rsidR="00B01351">
        <w:rPr>
          <w:rFonts w:ascii="Calibri" w:eastAsia="Calibri" w:hAnsi="Calibri" w:cs="Calibri"/>
          <w:sz w:val="22"/>
          <w:szCs w:val="22"/>
        </w:rPr>
        <w:t>F</w:t>
      </w:r>
      <w:r w:rsidRPr="00DD1CDA">
        <w:rPr>
          <w:rFonts w:ascii="Calibri" w:eastAsia="Calibri" w:hAnsi="Calibri" w:cs="Calibri"/>
          <w:sz w:val="22"/>
          <w:szCs w:val="22"/>
        </w:rPr>
        <w:t>4</w:t>
      </w:r>
      <w:r>
        <w:rPr>
          <w:rFonts w:ascii="Calibri" w:eastAsia="Calibri" w:hAnsi="Calibri" w:cs="Calibri"/>
          <w:sz w:val="22"/>
          <w:szCs w:val="22"/>
        </w:rPr>
        <w:t>:</w:t>
      </w:r>
      <w:r w:rsidRPr="00B12B67">
        <w:rPr>
          <w:rFonts w:ascii="Calibri" w:eastAsia="Calibri" w:hAnsi="Calibri" w:cs="Calibri"/>
          <w:sz w:val="22"/>
          <w:szCs w:val="22"/>
        </w:rPr>
        <w:t xml:space="preserve"> </w:t>
      </w:r>
      <w:hyperlink r:id="rId22" w:history="1">
        <w:r w:rsidRPr="008922DB">
          <w:rPr>
            <w:rStyle w:val="Hyperlink"/>
            <w:rFonts w:ascii="Calibri" w:eastAsia="Calibri" w:hAnsi="Calibri" w:cs="Calibri"/>
            <w:sz w:val="22"/>
            <w:szCs w:val="22"/>
          </w:rPr>
          <w:t>SG-EXPERT-GROUPS@ec.europa.eu</w:t>
        </w:r>
      </w:hyperlink>
      <w:r>
        <w:rPr>
          <w:rFonts w:ascii="Calibri" w:eastAsia="Calibri" w:hAnsi="Calibri" w:cs="Calibri"/>
          <w:sz w:val="22"/>
          <w:szCs w:val="22"/>
        </w:rPr>
        <w:t>.</w:t>
      </w:r>
    </w:p>
    <w:p w14:paraId="2F04CC5A" w14:textId="77777777" w:rsidR="0014185B" w:rsidRPr="00B12B67" w:rsidRDefault="0014185B" w:rsidP="0014185B">
      <w:pPr>
        <w:pStyle w:val="ListParagraph"/>
        <w:keepNext/>
        <w:numPr>
          <w:ilvl w:val="0"/>
          <w:numId w:val="44"/>
        </w:numPr>
        <w:rPr>
          <w:rFonts w:ascii="Calibri" w:eastAsia="Calibri" w:hAnsi="Calibri" w:cs="Calibri"/>
          <w:sz w:val="22"/>
          <w:szCs w:val="22"/>
          <w:lang w:val="en-GB" w:eastAsia="en-US"/>
        </w:rPr>
      </w:pPr>
      <w:r w:rsidRPr="00B12B67">
        <w:rPr>
          <w:rFonts w:ascii="Calibri" w:eastAsia="Calibri" w:hAnsi="Calibri" w:cs="Calibri"/>
          <w:b/>
          <w:sz w:val="22"/>
          <w:szCs w:val="22"/>
          <w:lang w:val="en-GB" w:eastAsia="en-US"/>
        </w:rPr>
        <w:t>The Data Protection Officer (DPO) of the Commission</w:t>
      </w:r>
    </w:p>
    <w:p w14:paraId="66206B30" w14:textId="77777777" w:rsidR="0014185B" w:rsidRPr="00B12B67" w:rsidRDefault="0014185B" w:rsidP="0014185B">
      <w:pPr>
        <w:spacing w:after="0"/>
        <w:rPr>
          <w:rFonts w:ascii="Calibri" w:eastAsia="Calibri" w:hAnsi="Calibri" w:cs="Calibri"/>
          <w:sz w:val="22"/>
          <w:szCs w:val="22"/>
        </w:rPr>
      </w:pPr>
      <w:r w:rsidRPr="00B12B67">
        <w:rPr>
          <w:rFonts w:ascii="Calibri" w:eastAsia="Calibri" w:hAnsi="Calibri" w:cs="Calibri"/>
          <w:sz w:val="22"/>
          <w:szCs w:val="22"/>
        </w:rPr>
        <w:t>You may contact the Data Protection Officer (</w:t>
      </w:r>
      <w:hyperlink r:id="rId23" w:history="1">
        <w:r w:rsidRPr="00B12B67">
          <w:rPr>
            <w:rStyle w:val="Hyperlink"/>
            <w:rFonts w:ascii="Calibri" w:eastAsia="Calibri" w:hAnsi="Calibri" w:cs="Calibri"/>
            <w:sz w:val="22"/>
            <w:szCs w:val="22"/>
          </w:rPr>
          <w:t>DATA-PROTECTION-OFFICER@ec.europa.eu</w:t>
        </w:r>
      </w:hyperlink>
      <w:r w:rsidRPr="00B12B67">
        <w:rPr>
          <w:rFonts w:ascii="Calibri" w:eastAsia="Calibri" w:hAnsi="Calibri" w:cs="Calibri"/>
          <w:color w:val="0000FF"/>
          <w:sz w:val="22"/>
          <w:szCs w:val="22"/>
          <w:u w:val="single"/>
        </w:rPr>
        <w:t xml:space="preserve">) </w:t>
      </w:r>
      <w:r w:rsidRPr="00B12B67">
        <w:rPr>
          <w:rFonts w:ascii="Calibri" w:eastAsia="Calibri" w:hAnsi="Calibri" w:cs="Calibri"/>
          <w:sz w:val="22"/>
          <w:szCs w:val="22"/>
        </w:rPr>
        <w:t>with regard to issues related to the processing of your personal data under Regulation (EU) 2018/1725.</w:t>
      </w:r>
    </w:p>
    <w:p w14:paraId="04BD101F" w14:textId="77777777" w:rsidR="0014185B" w:rsidRPr="00B12B67" w:rsidRDefault="0014185B" w:rsidP="0014185B">
      <w:pPr>
        <w:spacing w:after="0"/>
        <w:rPr>
          <w:rFonts w:ascii="Calibri" w:eastAsia="Calibri" w:hAnsi="Calibri" w:cs="Calibri"/>
          <w:sz w:val="22"/>
          <w:szCs w:val="22"/>
        </w:rPr>
      </w:pPr>
    </w:p>
    <w:p w14:paraId="64201627" w14:textId="77777777" w:rsidR="0014185B" w:rsidRPr="00B12B67" w:rsidRDefault="0014185B" w:rsidP="0014185B">
      <w:pPr>
        <w:pStyle w:val="ListParagraph"/>
        <w:keepNext/>
        <w:numPr>
          <w:ilvl w:val="0"/>
          <w:numId w:val="44"/>
        </w:numPr>
        <w:spacing w:after="0"/>
        <w:ind w:left="357" w:hanging="357"/>
        <w:rPr>
          <w:rFonts w:ascii="Calibri" w:eastAsia="Calibri" w:hAnsi="Calibri" w:cs="Calibri"/>
          <w:b/>
          <w:sz w:val="22"/>
          <w:szCs w:val="22"/>
          <w:lang w:val="en-GB" w:eastAsia="en-US"/>
        </w:rPr>
      </w:pPr>
      <w:r w:rsidRPr="00B12B67">
        <w:rPr>
          <w:rFonts w:ascii="Calibri" w:eastAsia="Calibri" w:hAnsi="Calibri" w:cs="Calibri"/>
          <w:b/>
          <w:sz w:val="22"/>
          <w:szCs w:val="22"/>
          <w:lang w:val="en-GB" w:eastAsia="en-US"/>
        </w:rPr>
        <w:t>The European Data Protection Supervisor (EDPS)</w:t>
      </w:r>
    </w:p>
    <w:p w14:paraId="3DFECC68" w14:textId="77777777" w:rsidR="0014185B" w:rsidRPr="00B12B67" w:rsidRDefault="0014185B" w:rsidP="0014185B">
      <w:pPr>
        <w:spacing w:after="0"/>
        <w:rPr>
          <w:rFonts w:ascii="Calibri" w:eastAsia="Calibri" w:hAnsi="Calibri" w:cs="Calibri"/>
          <w:sz w:val="22"/>
          <w:szCs w:val="22"/>
        </w:rPr>
      </w:pPr>
    </w:p>
    <w:p w14:paraId="72F47D62" w14:textId="77777777" w:rsidR="0014185B" w:rsidRPr="00B12B67" w:rsidRDefault="0014185B" w:rsidP="0014185B">
      <w:pPr>
        <w:rPr>
          <w:rFonts w:ascii="Calibri" w:eastAsia="Calibri" w:hAnsi="Calibri" w:cs="Calibri"/>
          <w:sz w:val="22"/>
          <w:szCs w:val="22"/>
        </w:rPr>
      </w:pPr>
      <w:r w:rsidRPr="00B12B67">
        <w:rPr>
          <w:rFonts w:ascii="Calibri" w:eastAsia="Calibri" w:hAnsi="Calibri" w:cs="Calibri"/>
          <w:sz w:val="22"/>
          <w:szCs w:val="22"/>
        </w:rPr>
        <w:t>You have the right to have recourse (i.e. you can lodge a complaint) to the European Data Protection Supervisor</w:t>
      </w:r>
      <w:r w:rsidRPr="00B12B67">
        <w:rPr>
          <w:rFonts w:ascii="Calibri" w:eastAsia="Calibri" w:hAnsi="Calibri" w:cs="Calibri"/>
          <w:color w:val="0000FF"/>
          <w:sz w:val="22"/>
          <w:szCs w:val="22"/>
          <w:u w:val="single"/>
        </w:rPr>
        <w:t xml:space="preserve"> (</w:t>
      </w:r>
      <w:hyperlink r:id="rId24" w:history="1">
        <w:r w:rsidRPr="00B12B67">
          <w:rPr>
            <w:rFonts w:ascii="Calibri" w:eastAsia="Calibri" w:hAnsi="Calibri" w:cs="Calibri"/>
            <w:color w:val="0000FF"/>
            <w:sz w:val="22"/>
            <w:szCs w:val="22"/>
            <w:u w:val="single"/>
          </w:rPr>
          <w:t>edps@edps.europa.eu</w:t>
        </w:r>
      </w:hyperlink>
      <w:r w:rsidRPr="00B12B67">
        <w:rPr>
          <w:rFonts w:ascii="Calibri" w:eastAsia="Calibri" w:hAnsi="Calibri" w:cs="Calibri"/>
          <w:color w:val="0000FF"/>
          <w:sz w:val="22"/>
          <w:szCs w:val="22"/>
          <w:u w:val="single"/>
        </w:rPr>
        <w:t>)</w:t>
      </w:r>
      <w:r w:rsidRPr="00B12B67">
        <w:rPr>
          <w:rFonts w:ascii="Calibri" w:eastAsia="Calibri" w:hAnsi="Calibri" w:cs="Calibri"/>
          <w:color w:val="0000FF"/>
          <w:sz w:val="22"/>
          <w:szCs w:val="22"/>
        </w:rPr>
        <w:t xml:space="preserve"> </w:t>
      </w:r>
      <w:r w:rsidRPr="00B12B67">
        <w:rPr>
          <w:rFonts w:ascii="Calibri" w:eastAsia="Calibri" w:hAnsi="Calibri" w:cs="Calibri"/>
          <w:sz w:val="22"/>
          <w:szCs w:val="22"/>
        </w:rPr>
        <w:t>if you consider that your rights under Regulation (EU) 2018/1725 have been infringed as a result of the processing of your personal data by the Data Controller.</w:t>
      </w:r>
    </w:p>
    <w:p w14:paraId="287AFD02" w14:textId="77777777" w:rsidR="0014185B" w:rsidRPr="00B12B67" w:rsidRDefault="0014185B" w:rsidP="0014185B">
      <w:pPr>
        <w:numPr>
          <w:ilvl w:val="0"/>
          <w:numId w:val="43"/>
        </w:numPr>
        <w:spacing w:after="200"/>
        <w:rPr>
          <w:rFonts w:ascii="Calibri" w:eastAsia="Calibri" w:hAnsi="Calibri" w:cs="Calibri"/>
          <w:b/>
          <w:sz w:val="22"/>
          <w:szCs w:val="22"/>
          <w:u w:val="single"/>
        </w:rPr>
      </w:pPr>
      <w:r w:rsidRPr="00B12B67">
        <w:rPr>
          <w:rFonts w:ascii="Calibri" w:eastAsia="Calibri" w:hAnsi="Calibri" w:cs="Calibri"/>
          <w:b/>
          <w:sz w:val="22"/>
          <w:szCs w:val="22"/>
          <w:u w:val="single"/>
        </w:rPr>
        <w:t>Where to find more detailed information?</w:t>
      </w:r>
    </w:p>
    <w:p w14:paraId="1148F87E" w14:textId="77777777" w:rsidR="0014185B" w:rsidRPr="00B12B67" w:rsidRDefault="0014185B" w:rsidP="0014185B">
      <w:pPr>
        <w:rPr>
          <w:rFonts w:ascii="Calibri" w:eastAsia="Calibri" w:hAnsi="Calibri" w:cs="Calibri"/>
          <w:sz w:val="22"/>
          <w:szCs w:val="22"/>
        </w:rPr>
      </w:pPr>
      <w:r w:rsidRPr="00B12B67">
        <w:rPr>
          <w:rFonts w:ascii="Calibri" w:eastAsia="Calibri" w:hAnsi="Calibri" w:cs="Calibri"/>
          <w:sz w:val="22"/>
          <w:szCs w:val="22"/>
        </w:rPr>
        <w:t xml:space="preserve">The Commission Data Protection Officer (DPO) publishes the register of all processing operations on personal data by the Commission, which have been documented and notified to him. You may access the register via the following link: </w:t>
      </w:r>
      <w:hyperlink r:id="rId25" w:history="1">
        <w:r w:rsidRPr="00B12B67">
          <w:rPr>
            <w:rFonts w:ascii="Calibri" w:eastAsia="Calibri" w:hAnsi="Calibri" w:cs="Calibri"/>
            <w:color w:val="0000FF"/>
            <w:sz w:val="22"/>
            <w:szCs w:val="22"/>
            <w:u w:val="single"/>
          </w:rPr>
          <w:t>http://ec.europa.eu/dpo-register</w:t>
        </w:r>
      </w:hyperlink>
      <w:r w:rsidRPr="00B12B67">
        <w:rPr>
          <w:rFonts w:ascii="Calibri" w:eastAsia="Calibri" w:hAnsi="Calibri" w:cs="Calibri"/>
          <w:sz w:val="22"/>
          <w:szCs w:val="22"/>
        </w:rPr>
        <w:t>.</w:t>
      </w:r>
    </w:p>
    <w:p w14:paraId="3771A72E" w14:textId="50A45E03" w:rsidR="0014185B" w:rsidRPr="00B12B67" w:rsidRDefault="0014185B" w:rsidP="0014185B">
      <w:pPr>
        <w:rPr>
          <w:rFonts w:ascii="Calibri" w:hAnsi="Calibri" w:cs="Calibri"/>
          <w:sz w:val="22"/>
          <w:szCs w:val="22"/>
          <w:lang w:val="en-IE"/>
        </w:rPr>
      </w:pPr>
      <w:r>
        <w:rPr>
          <w:rFonts w:ascii="Calibri" w:eastAsia="Calibri" w:hAnsi="Calibri" w:cs="Calibri"/>
          <w:sz w:val="22"/>
          <w:szCs w:val="22"/>
        </w:rPr>
        <w:t>The</w:t>
      </w:r>
      <w:r w:rsidRPr="00B12B67">
        <w:rPr>
          <w:rFonts w:ascii="Calibri" w:eastAsia="Calibri" w:hAnsi="Calibri" w:cs="Calibri"/>
          <w:sz w:val="22"/>
          <w:szCs w:val="22"/>
        </w:rPr>
        <w:t>s</w:t>
      </w:r>
      <w:r>
        <w:rPr>
          <w:rFonts w:ascii="Calibri" w:eastAsia="Calibri" w:hAnsi="Calibri" w:cs="Calibri"/>
          <w:sz w:val="22"/>
          <w:szCs w:val="22"/>
        </w:rPr>
        <w:t>e</w:t>
      </w:r>
      <w:r w:rsidRPr="00B12B67">
        <w:rPr>
          <w:rFonts w:ascii="Calibri" w:eastAsia="Calibri" w:hAnsi="Calibri" w:cs="Calibri"/>
          <w:sz w:val="22"/>
          <w:szCs w:val="22"/>
        </w:rPr>
        <w:t xml:space="preserve"> specific processing operation</w:t>
      </w:r>
      <w:r>
        <w:rPr>
          <w:rFonts w:ascii="Calibri" w:eastAsia="Calibri" w:hAnsi="Calibri" w:cs="Calibri"/>
          <w:sz w:val="22"/>
          <w:szCs w:val="22"/>
        </w:rPr>
        <w:t>s</w:t>
      </w:r>
      <w:r w:rsidRPr="00B12B67">
        <w:rPr>
          <w:rFonts w:ascii="Calibri" w:eastAsia="Calibri" w:hAnsi="Calibri" w:cs="Calibri"/>
          <w:sz w:val="22"/>
          <w:szCs w:val="22"/>
        </w:rPr>
        <w:t xml:space="preserve"> </w:t>
      </w:r>
      <w:r>
        <w:rPr>
          <w:rFonts w:ascii="Calibri" w:eastAsia="Calibri" w:hAnsi="Calibri" w:cs="Calibri"/>
          <w:sz w:val="22"/>
          <w:szCs w:val="22"/>
        </w:rPr>
        <w:t>will be</w:t>
      </w:r>
      <w:r w:rsidRPr="00B12B67">
        <w:rPr>
          <w:rFonts w:ascii="Calibri" w:eastAsia="Calibri" w:hAnsi="Calibri" w:cs="Calibri"/>
          <w:sz w:val="22"/>
          <w:szCs w:val="22"/>
        </w:rPr>
        <w:t xml:space="preserve"> included in the DPO’s public register with the following Record reference</w:t>
      </w:r>
      <w:r>
        <w:rPr>
          <w:rFonts w:ascii="Calibri" w:eastAsia="Calibri" w:hAnsi="Calibri" w:cs="Calibri"/>
          <w:sz w:val="22"/>
          <w:szCs w:val="22"/>
        </w:rPr>
        <w:t>s</w:t>
      </w:r>
      <w:r w:rsidRPr="00B12B67">
        <w:rPr>
          <w:rFonts w:ascii="Calibri" w:eastAsia="Calibri" w:hAnsi="Calibri" w:cs="Calibri"/>
          <w:sz w:val="22"/>
          <w:szCs w:val="22"/>
        </w:rPr>
        <w:t xml:space="preserve">: </w:t>
      </w:r>
      <w:r w:rsidRPr="0014209C">
        <w:rPr>
          <w:rFonts w:ascii="Calibri" w:eastAsia="Calibri" w:hAnsi="Calibri" w:cs="Calibri"/>
          <w:sz w:val="22"/>
          <w:szCs w:val="22"/>
        </w:rPr>
        <w:t>DPR-EC-</w:t>
      </w:r>
      <w:r w:rsidR="0014209C" w:rsidRPr="0014209C">
        <w:rPr>
          <w:rFonts w:ascii="Calibri" w:eastAsia="Calibri" w:hAnsi="Calibri" w:cs="Calibri"/>
          <w:sz w:val="22"/>
          <w:szCs w:val="22"/>
        </w:rPr>
        <w:t>01066</w:t>
      </w:r>
      <w:r w:rsidRPr="0014209C">
        <w:rPr>
          <w:rFonts w:ascii="Calibri" w:eastAsia="Calibri" w:hAnsi="Calibri" w:cs="Calibri"/>
          <w:sz w:val="22"/>
          <w:szCs w:val="22"/>
        </w:rPr>
        <w:t xml:space="preserve"> </w:t>
      </w:r>
      <w:r>
        <w:rPr>
          <w:rFonts w:ascii="Calibri" w:eastAsia="Calibri" w:hAnsi="Calibri" w:cs="Calibri"/>
          <w:sz w:val="22"/>
          <w:szCs w:val="22"/>
        </w:rPr>
        <w:t>and DPR-EC-00656.</w:t>
      </w:r>
    </w:p>
    <w:p w14:paraId="7F6AF4FC" w14:textId="77777777" w:rsidR="00334821" w:rsidRPr="00334821" w:rsidRDefault="00334821" w:rsidP="001B6CB1">
      <w:pPr>
        <w:spacing w:before="120" w:after="120"/>
        <w:rPr>
          <w:noProof/>
          <w:lang w:val="en-IE"/>
        </w:rPr>
      </w:pPr>
    </w:p>
    <w:sectPr w:rsidR="00334821" w:rsidRPr="00334821" w:rsidSect="009F3524">
      <w:headerReference w:type="default" r:id="rId26"/>
      <w:footerReference w:type="default" r:id="rId27"/>
      <w:headerReference w:type="first" r:id="rId28"/>
      <w:footerReference w:type="first" r:id="rId29"/>
      <w:pgSz w:w="11906" w:h="16838"/>
      <w:pgMar w:top="1020" w:right="1701" w:bottom="1020" w:left="1587" w:header="601" w:footer="1077" w:gutter="0"/>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F924041" w16cex:dateUtc="2021-11-17T12:29:20.643Z"/>
  <w16cex:commentExtensible w16cex:durableId="28FA918F" w16cex:dateUtc="2021-11-17T12:39:03.084Z"/>
  <w16cex:commentExtensible w16cex:durableId="0E2AC19E" w16cex:dateUtc="2021-11-17T13:41:16.713Z"/>
  <w16cex:commentExtensible w16cex:durableId="028246D2" w16cex:dateUtc="2021-11-17T13:45:47.441Z"/>
  <w16cex:commentExtensible w16cex:durableId="706AC772" w16cex:dateUtc="2021-11-17T13:46:46.154Z"/>
  <w16cex:commentExtensible w16cex:durableId="30E073B8" w16cex:dateUtc="2021-11-17T15:16:40.164Z"/>
  <w16cex:commentExtensible w16cex:durableId="3E793EB7" w16cex:dateUtc="2021-11-17T19:36:45.673Z"/>
  <w16cex:commentExtensible w16cex:durableId="116E1D52" w16cex:dateUtc="2021-11-17T19:41:43.954Z"/>
  <w16cex:commentExtensible w16cex:durableId="69C380D0" w16cex:dateUtc="2021-11-17T19:47:57.123Z"/>
  <w16cex:commentExtensible w16cex:durableId="122E89A2" w16cex:dateUtc="2021-11-17T19:49:34.22Z"/>
</w16cex:commentsExtensible>
</file>

<file path=word/commentsIds.xml><?xml version="1.0" encoding="utf-8"?>
<w16cid:commentsIds xmlns:mc="http://schemas.openxmlformats.org/markup-compatibility/2006" xmlns:w16cid="http://schemas.microsoft.com/office/word/2016/wordml/cid" mc:Ignorable="w16cid">
  <w16cid:commentId w16cid:paraId="18D43174" w16cid:durableId="044A4701"/>
  <w16cid:commentId w16cid:paraId="0BAC2F41" w16cid:durableId="0681FF7B"/>
  <w16cid:commentId w16cid:paraId="49EC0F68" w16cid:durableId="18828FC7"/>
  <w16cid:commentId w16cid:paraId="785F6498" w16cid:durableId="1722E4D7"/>
  <w16cid:commentId w16cid:paraId="10779656" w16cid:durableId="2DB358CA"/>
  <w16cid:commentId w16cid:paraId="5FFD730D" w16cid:durableId="3007F2AA"/>
  <w16cid:commentId w16cid:paraId="2DAFF03C" w16cid:durableId="0B0282D2"/>
  <w16cid:commentId w16cid:paraId="42AE272E" w16cid:durableId="6F924041"/>
  <w16cid:commentId w16cid:paraId="44146ABC" w16cid:durableId="28FA918F"/>
  <w16cid:commentId w16cid:paraId="77CB4BA6" w16cid:durableId="0E2AC19E"/>
  <w16cid:commentId w16cid:paraId="25055E58" w16cid:durableId="028246D2"/>
  <w16cid:commentId w16cid:paraId="5FFE45DD" w16cid:durableId="706AC772"/>
  <w16cid:commentId w16cid:paraId="776C9DE9" w16cid:durableId="26D1714F"/>
  <w16cid:commentId w16cid:paraId="0F0E9BE5" w16cid:durableId="13766A59"/>
  <w16cid:commentId w16cid:paraId="28486376" w16cid:durableId="30E073B8"/>
  <w16cid:commentId w16cid:paraId="2DFDC2C5" w16cid:durableId="3E793EB7"/>
  <w16cid:commentId w16cid:paraId="2E493BD7" w16cid:durableId="116E1D52"/>
  <w16cid:commentId w16cid:paraId="1066C647" w16cid:durableId="69C380D0"/>
  <w16cid:commentId w16cid:paraId="7A0E93B8" w16cid:durableId="122E89A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CB9DA" w14:textId="77777777" w:rsidR="00801002" w:rsidRDefault="00801002" w:rsidP="000941A7">
      <w:pPr>
        <w:spacing w:after="0"/>
      </w:pPr>
      <w:r>
        <w:separator/>
      </w:r>
    </w:p>
  </w:endnote>
  <w:endnote w:type="continuationSeparator" w:id="0">
    <w:p w14:paraId="22F94EF0" w14:textId="77777777" w:rsidR="00801002" w:rsidRDefault="00801002" w:rsidP="000941A7">
      <w:pPr>
        <w:spacing w:after="0"/>
      </w:pPr>
      <w:r>
        <w:continuationSeparator/>
      </w:r>
    </w:p>
  </w:endnote>
  <w:endnote w:type="continuationNotice" w:id="1">
    <w:p w14:paraId="6BEE4538" w14:textId="77777777" w:rsidR="00801002" w:rsidRDefault="0080100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anmar Text">
    <w:panose1 w:val="020B0502040204020203"/>
    <w:charset w:val="00"/>
    <w:family w:val="swiss"/>
    <w:pitch w:val="variable"/>
    <w:sig w:usb0="80000003" w:usb1="00000000" w:usb2="000004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B6EAB" w14:textId="13B8EEEE" w:rsidR="00801002" w:rsidRDefault="00801002">
    <w:pPr>
      <w:pStyle w:val="Footer"/>
      <w:jc w:val="center"/>
    </w:pPr>
    <w:r>
      <w:fldChar w:fldCharType="begin"/>
    </w:r>
    <w:r>
      <w:instrText>PAGE</w:instrText>
    </w:r>
    <w:r>
      <w:fldChar w:fldCharType="separate"/>
    </w:r>
    <w:r w:rsidR="009E6438">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870"/>
      <w:gridCol w:w="2870"/>
      <w:gridCol w:w="2870"/>
    </w:tblGrid>
    <w:tr w:rsidR="00801002" w14:paraId="0D6A8FF6" w14:textId="77777777" w:rsidTr="0070381A">
      <w:tc>
        <w:tcPr>
          <w:tcW w:w="2870" w:type="dxa"/>
        </w:tcPr>
        <w:p w14:paraId="42E478B8" w14:textId="469EF912" w:rsidR="00801002" w:rsidRDefault="00801002" w:rsidP="0070381A">
          <w:pPr>
            <w:pStyle w:val="Header"/>
            <w:ind w:left="-115"/>
            <w:jc w:val="left"/>
            <w:rPr>
              <w:szCs w:val="24"/>
            </w:rPr>
          </w:pPr>
        </w:p>
      </w:tc>
      <w:tc>
        <w:tcPr>
          <w:tcW w:w="2870" w:type="dxa"/>
        </w:tcPr>
        <w:p w14:paraId="7C89D01D" w14:textId="1E51C9AC" w:rsidR="00801002" w:rsidRDefault="00801002" w:rsidP="0070381A">
          <w:pPr>
            <w:pStyle w:val="Header"/>
            <w:jc w:val="center"/>
            <w:rPr>
              <w:szCs w:val="24"/>
            </w:rPr>
          </w:pPr>
        </w:p>
      </w:tc>
      <w:tc>
        <w:tcPr>
          <w:tcW w:w="2870" w:type="dxa"/>
        </w:tcPr>
        <w:p w14:paraId="253E1D7D" w14:textId="1CABDC79" w:rsidR="00801002" w:rsidRDefault="00801002" w:rsidP="0070381A">
          <w:pPr>
            <w:pStyle w:val="Header"/>
            <w:ind w:right="-115"/>
            <w:jc w:val="right"/>
            <w:rPr>
              <w:szCs w:val="24"/>
            </w:rPr>
          </w:pPr>
        </w:p>
      </w:tc>
    </w:tr>
  </w:tbl>
  <w:p w14:paraId="24827423" w14:textId="1D81B321" w:rsidR="00801002" w:rsidRDefault="00801002" w:rsidP="0070381A">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525B4" w14:textId="77777777" w:rsidR="00801002" w:rsidRDefault="00801002" w:rsidP="000941A7">
      <w:pPr>
        <w:spacing w:after="0"/>
      </w:pPr>
      <w:r>
        <w:separator/>
      </w:r>
    </w:p>
  </w:footnote>
  <w:footnote w:type="continuationSeparator" w:id="0">
    <w:p w14:paraId="46F570C3" w14:textId="77777777" w:rsidR="00801002" w:rsidRDefault="00801002" w:rsidP="000941A7">
      <w:pPr>
        <w:spacing w:after="0"/>
      </w:pPr>
      <w:r>
        <w:continuationSeparator/>
      </w:r>
    </w:p>
  </w:footnote>
  <w:footnote w:type="continuationNotice" w:id="1">
    <w:p w14:paraId="345209EF" w14:textId="77777777" w:rsidR="00801002" w:rsidRDefault="00801002">
      <w:pPr>
        <w:spacing w:after="0"/>
      </w:pPr>
    </w:p>
  </w:footnote>
  <w:footnote w:id="2">
    <w:p w14:paraId="77F56078" w14:textId="681225AC" w:rsidR="00801002" w:rsidRPr="00841D84" w:rsidRDefault="00801002" w:rsidP="005C178F">
      <w:pPr>
        <w:pStyle w:val="FootnoteText"/>
        <w:ind w:left="0" w:firstLine="0"/>
        <w:contextualSpacing/>
      </w:pPr>
      <w:r>
        <w:rPr>
          <w:rStyle w:val="FootnoteReference"/>
        </w:rPr>
        <w:footnoteRef/>
      </w:r>
      <w:r>
        <w:t xml:space="preserve"> Regulation (EU) 216/679 on the protection of natural persons with regard to the processing of personal data and on the free movement of such data, and repealing Directive 95/46/EC (General Data Protection Regulation), OJ L 119/1, 4.5.2016.</w:t>
      </w:r>
    </w:p>
  </w:footnote>
  <w:footnote w:id="3">
    <w:p w14:paraId="1B82C46C" w14:textId="26710E9C" w:rsidR="00801002" w:rsidRPr="00B05C2D" w:rsidRDefault="00801002" w:rsidP="005C178F">
      <w:pPr>
        <w:pStyle w:val="FootnoteText"/>
        <w:contextualSpacing/>
      </w:pPr>
      <w:r>
        <w:rPr>
          <w:rStyle w:val="FootnoteReference"/>
        </w:rPr>
        <w:footnoteRef/>
      </w:r>
      <w:r w:rsidRPr="00B05C2D">
        <w:t xml:space="preserve"> Data Strategy, p. 5</w:t>
      </w:r>
      <w:r>
        <w:t>.</w:t>
      </w:r>
    </w:p>
  </w:footnote>
  <w:footnote w:id="4">
    <w:p w14:paraId="02B61B36" w14:textId="77777777" w:rsidR="00801002" w:rsidRPr="00CC53B7" w:rsidRDefault="00801002" w:rsidP="005C178F">
      <w:pPr>
        <w:pStyle w:val="FootnoteText"/>
        <w:contextualSpacing/>
        <w:rPr>
          <w:lang w:val="en-IE"/>
        </w:rPr>
      </w:pPr>
      <w:r>
        <w:rPr>
          <w:rStyle w:val="FootnoteReference"/>
        </w:rPr>
        <w:footnoteRef/>
      </w:r>
      <w:r>
        <w:t xml:space="preserve"> </w:t>
      </w:r>
      <w:hyperlink r:id="rId1" w:history="1">
        <w:r>
          <w:rPr>
            <w:rStyle w:val="Hyperlink"/>
          </w:rPr>
          <w:t>Orgalim legal guide on industrial data | Orgalim</w:t>
        </w:r>
      </w:hyperlink>
    </w:p>
  </w:footnote>
  <w:footnote w:id="5">
    <w:p w14:paraId="1F3E8E08" w14:textId="77777777" w:rsidR="00801002" w:rsidRPr="00FF2435" w:rsidRDefault="00801002" w:rsidP="005C178F">
      <w:pPr>
        <w:pStyle w:val="FootnoteText"/>
        <w:contextualSpacing/>
        <w:rPr>
          <w:lang w:val="fr-BE"/>
        </w:rPr>
      </w:pPr>
      <w:r>
        <w:rPr>
          <w:rStyle w:val="FootnoteReference"/>
        </w:rPr>
        <w:footnoteRef/>
      </w:r>
      <w:r w:rsidRPr="00FF2435">
        <w:rPr>
          <w:lang w:val="fr-BE"/>
        </w:rPr>
        <w:t xml:space="preserve"> </w:t>
      </w:r>
      <w:hyperlink r:id="rId2" w:history="1">
        <w:r w:rsidRPr="00FF2435">
          <w:rPr>
            <w:rStyle w:val="Hyperlink"/>
            <w:lang w:val="fr-BE"/>
          </w:rPr>
          <w:t>EU Code 2018.pdf (fefac.eu)</w:t>
        </w:r>
      </w:hyperlink>
    </w:p>
  </w:footnote>
  <w:footnote w:id="6">
    <w:p w14:paraId="3DDB9137" w14:textId="4BB0ED4C" w:rsidR="00801002" w:rsidRPr="00B05C2D" w:rsidRDefault="00801002" w:rsidP="005C178F">
      <w:pPr>
        <w:pStyle w:val="FootnoteText"/>
        <w:contextualSpacing/>
      </w:pPr>
      <w:r>
        <w:rPr>
          <w:rStyle w:val="FootnoteReference"/>
        </w:rPr>
        <w:footnoteRef/>
      </w:r>
      <w:r w:rsidRPr="00B05C2D">
        <w:t xml:space="preserve"> SWD(2018) 125 final</w:t>
      </w:r>
      <w:r>
        <w:t>.</w:t>
      </w:r>
    </w:p>
  </w:footnote>
  <w:footnote w:id="7">
    <w:p w14:paraId="2B5EC053" w14:textId="77777777" w:rsidR="00801002" w:rsidRPr="00CC53B7" w:rsidRDefault="00801002" w:rsidP="005C178F">
      <w:pPr>
        <w:pStyle w:val="FootnoteText"/>
        <w:contextualSpacing/>
        <w:rPr>
          <w:lang w:val="en-IE"/>
        </w:rPr>
      </w:pPr>
      <w:r>
        <w:rPr>
          <w:rStyle w:val="FootnoteReference"/>
        </w:rPr>
        <w:footnoteRef/>
      </w:r>
      <w:r>
        <w:t xml:space="preserve"> </w:t>
      </w:r>
      <w:hyperlink r:id="rId3" w:history="1">
        <w:r>
          <w:rPr>
            <w:rStyle w:val="Hyperlink"/>
          </w:rPr>
          <w:t>Report on collected model contract terms | Support Centre for Data Sharing (eudatasharing.eu)</w:t>
        </w:r>
      </w:hyperlink>
    </w:p>
  </w:footnote>
  <w:footnote w:id="8">
    <w:p w14:paraId="6D0505B8" w14:textId="4FB4FCE7" w:rsidR="00801002" w:rsidRPr="009B7C49" w:rsidRDefault="00801002" w:rsidP="005C178F">
      <w:pPr>
        <w:pStyle w:val="FootnoteText"/>
        <w:contextualSpacing/>
        <w:rPr>
          <w:lang w:val="en-IE"/>
        </w:rPr>
      </w:pPr>
      <w:r>
        <w:rPr>
          <w:rStyle w:val="FootnoteReference"/>
        </w:rPr>
        <w:footnoteRef/>
      </w:r>
      <w:r>
        <w:t xml:space="preserve"> </w:t>
      </w:r>
      <w:r w:rsidRPr="007A66D6">
        <w:t>COM(2020) 767 final</w:t>
      </w:r>
      <w:r>
        <w:t>.</w:t>
      </w:r>
    </w:p>
  </w:footnote>
  <w:footnote w:id="9">
    <w:p w14:paraId="74B94E50" w14:textId="47D8D450" w:rsidR="00801002" w:rsidRPr="007E3CFF" w:rsidRDefault="00801002" w:rsidP="005C178F">
      <w:pPr>
        <w:pStyle w:val="FootnoteText"/>
        <w:contextualSpacing/>
      </w:pPr>
      <w:r>
        <w:rPr>
          <w:rStyle w:val="FootnoteReference"/>
        </w:rPr>
        <w:footnoteRef/>
      </w:r>
      <w:r>
        <w:t xml:space="preserve">  </w:t>
      </w:r>
      <w:r w:rsidR="009E6438">
        <w:t>SWD(2022) 45 final</w:t>
      </w:r>
    </w:p>
  </w:footnote>
  <w:footnote w:id="10">
    <w:p w14:paraId="03FE579D" w14:textId="2F184834" w:rsidR="00801002" w:rsidRPr="003A1775" w:rsidRDefault="00801002" w:rsidP="005C178F">
      <w:pPr>
        <w:pStyle w:val="FootnoteText"/>
        <w:contextualSpacing/>
        <w:rPr>
          <w:lang w:val="en-IE"/>
        </w:rPr>
      </w:pPr>
      <w:r>
        <w:rPr>
          <w:rStyle w:val="FootnoteReference"/>
        </w:rPr>
        <w:footnoteRef/>
      </w:r>
      <w:r>
        <w:t xml:space="preserve">  </w:t>
      </w:r>
      <w:r w:rsidR="009E6438">
        <w:t>COM(2022) 68 final</w:t>
      </w:r>
      <w:bookmarkStart w:id="1" w:name="_GoBack"/>
      <w:bookmarkEnd w:id="1"/>
      <w:r w:rsidRPr="00E063CA">
        <w:rPr>
          <w:lang w:val="en-IE"/>
        </w:rPr>
        <w:t xml:space="preserve"> </w:t>
      </w:r>
    </w:p>
  </w:footnote>
  <w:footnote w:id="11">
    <w:p w14:paraId="07C251C3" w14:textId="41E5039B" w:rsidR="00801002" w:rsidRPr="004B176D" w:rsidRDefault="00801002" w:rsidP="004B176D">
      <w:pPr>
        <w:autoSpaceDE w:val="0"/>
        <w:autoSpaceDN w:val="0"/>
        <w:spacing w:before="40" w:after="40"/>
        <w:contextualSpacing/>
        <w:rPr>
          <w:sz w:val="20"/>
          <w:lang w:eastAsia="en-GB"/>
        </w:rPr>
      </w:pPr>
      <w:r>
        <w:rPr>
          <w:rStyle w:val="FootnoteReference"/>
        </w:rPr>
        <w:footnoteRef/>
      </w:r>
      <w:r>
        <w:t xml:space="preserve"> </w:t>
      </w:r>
      <w:r w:rsidRPr="00B940D0">
        <w:rPr>
          <w:sz w:val="20"/>
        </w:rPr>
        <w:t>European Commission (2021)</w:t>
      </w:r>
      <w:r>
        <w:t xml:space="preserve"> </w:t>
      </w:r>
      <w:r>
        <w:rPr>
          <w:sz w:val="20"/>
        </w:rPr>
        <w:t>Public</w:t>
      </w:r>
      <w:r w:rsidRPr="004B176D">
        <w:rPr>
          <w:i/>
          <w:sz w:val="20"/>
        </w:rPr>
        <w:t xml:space="preserve"> </w:t>
      </w:r>
      <w:r w:rsidRPr="004B176D">
        <w:rPr>
          <w:sz w:val="20"/>
        </w:rPr>
        <w:t>consultation on the Data Act</w:t>
      </w:r>
      <w:r w:rsidRPr="004B176D">
        <w:rPr>
          <w:color w:val="000000"/>
          <w:sz w:val="20"/>
          <w:lang w:val="en-IE"/>
        </w:rPr>
        <w:t xml:space="preserve">: </w:t>
      </w:r>
      <w:r w:rsidRPr="004B176D">
        <w:rPr>
          <w:sz w:val="20"/>
          <w:lang w:val="en-IE"/>
        </w:rPr>
        <w:t>https://digital-strategy.ec.europa.eu/en/public-consultation-data-act-summary-report</w:t>
      </w:r>
      <w:r w:rsidRPr="004B176D">
        <w:rPr>
          <w:color w:val="000000"/>
          <w:sz w:val="20"/>
          <w:lang w:val="en-IE"/>
        </w:rPr>
        <w:t xml:space="preserve"> </w:t>
      </w:r>
    </w:p>
    <w:p w14:paraId="4F73E1F3" w14:textId="77777777" w:rsidR="00801002" w:rsidRPr="00E72F2E" w:rsidRDefault="00801002" w:rsidP="005C178F">
      <w:pPr>
        <w:pStyle w:val="FootnoteText"/>
        <w:contextualSpacing/>
      </w:pPr>
    </w:p>
  </w:footnote>
  <w:footnote w:id="12">
    <w:p w14:paraId="6A274640" w14:textId="069B42D0" w:rsidR="00801002" w:rsidRPr="00AE2399" w:rsidRDefault="00801002" w:rsidP="005C178F">
      <w:pPr>
        <w:pStyle w:val="FootnoteText"/>
        <w:contextualSpacing/>
        <w:rPr>
          <w:lang w:val="en-IE"/>
        </w:rPr>
      </w:pPr>
      <w:r>
        <w:rPr>
          <w:rStyle w:val="FootnoteReference"/>
        </w:rPr>
        <w:footnoteRef/>
      </w:r>
      <w:r>
        <w:t xml:space="preserve"> COM(2020) 456 final, p. 8.</w:t>
      </w:r>
    </w:p>
  </w:footnote>
  <w:footnote w:id="13">
    <w:p w14:paraId="7FBEF544" w14:textId="140828C6" w:rsidR="00801002" w:rsidRPr="005A74F5" w:rsidRDefault="00801002" w:rsidP="005C178F">
      <w:pPr>
        <w:pStyle w:val="FootnoteText"/>
        <w:contextualSpacing/>
      </w:pPr>
      <w:r>
        <w:rPr>
          <w:rStyle w:val="FootnoteReference"/>
        </w:rPr>
        <w:footnoteRef/>
      </w:r>
      <w:r>
        <w:t xml:space="preserve"> </w:t>
      </w:r>
      <w:r w:rsidRPr="005A74F5">
        <w:rPr>
          <w:lang w:val="en-IE"/>
        </w:rPr>
        <w:t>S</w:t>
      </w:r>
      <w:r>
        <w:rPr>
          <w:lang w:val="en-IE"/>
        </w:rPr>
        <w:t>t</w:t>
      </w:r>
      <w:r w:rsidRPr="005A74F5">
        <w:rPr>
          <w:lang w:val="en-IE"/>
        </w:rPr>
        <w:t>ate of the Union Address</w:t>
      </w:r>
      <w:r>
        <w:rPr>
          <w:lang w:val="en-IE"/>
        </w:rPr>
        <w:t>, p. 13.</w:t>
      </w:r>
    </w:p>
  </w:footnote>
  <w:footnote w:id="14">
    <w:p w14:paraId="5BD420BF" w14:textId="77777777" w:rsidR="00801002" w:rsidRPr="00CE3BAC" w:rsidRDefault="00801002" w:rsidP="005C178F">
      <w:pPr>
        <w:pStyle w:val="FootnoteText"/>
        <w:contextualSpacing/>
        <w:rPr>
          <w:lang w:val="en-US"/>
        </w:rPr>
      </w:pPr>
      <w:r>
        <w:rPr>
          <w:rStyle w:val="FootnoteReference"/>
        </w:rPr>
        <w:footnoteRef/>
      </w:r>
      <w:r w:rsidRPr="00CE3BAC">
        <w:rPr>
          <w:lang w:val="en-US"/>
        </w:rPr>
        <w:t>EUROSTAT  (</w:t>
      </w:r>
      <w:r>
        <w:rPr>
          <w:lang w:val="en-US"/>
        </w:rPr>
        <w:t xml:space="preserve">December </w:t>
      </w:r>
      <w:r w:rsidRPr="00CE3BAC">
        <w:rPr>
          <w:lang w:val="en-US"/>
        </w:rPr>
        <w:t>2021)</w:t>
      </w:r>
      <w:r w:rsidRPr="003657C5">
        <w:rPr>
          <w:lang w:val="en-US"/>
        </w:rPr>
        <w:t>,</w:t>
      </w:r>
      <w:r>
        <w:rPr>
          <w:lang w:val="en-US"/>
        </w:rPr>
        <w:t xml:space="preserve"> see here</w:t>
      </w:r>
      <w:r w:rsidRPr="00CE3BAC">
        <w:rPr>
          <w:lang w:val="en-US"/>
        </w:rPr>
        <w:t>: https://ec.europa.eu/eurostat/statistics-explained/index.php?title=Cloud_computing_-_statistics_on_the_use_by_enterprises</w:t>
      </w:r>
    </w:p>
  </w:footnote>
  <w:footnote w:id="15">
    <w:p w14:paraId="73F920B7" w14:textId="454ABB80" w:rsidR="00801002" w:rsidRPr="00CE3BAC" w:rsidRDefault="00801002" w:rsidP="005C178F">
      <w:pPr>
        <w:pStyle w:val="FootnoteText"/>
        <w:ind w:left="0" w:firstLine="0"/>
        <w:contextualSpacing/>
        <w:rPr>
          <w:lang w:val="en-US"/>
        </w:rPr>
      </w:pPr>
      <w:r>
        <w:rPr>
          <w:rStyle w:val="FootnoteReference"/>
        </w:rPr>
        <w:footnoteRef/>
      </w:r>
      <w:r>
        <w:rPr>
          <w:lang w:val="en-US"/>
        </w:rPr>
        <w:t xml:space="preserve"> </w:t>
      </w:r>
      <w:r w:rsidRPr="00CE3BAC">
        <w:rPr>
          <w:lang w:val="en-US"/>
        </w:rPr>
        <w:t>https://ec.europa.eu/info/publications/study-economic-detriment-small-and-medium-sized-enterprises-arising-unfair-and-unbalanced-cloud-computing-contracts_en</w:t>
      </w:r>
    </w:p>
  </w:footnote>
  <w:footnote w:id="16">
    <w:p w14:paraId="37690ACF" w14:textId="7B40E0E5" w:rsidR="00801002" w:rsidRPr="002013E0" w:rsidRDefault="00801002" w:rsidP="005C178F">
      <w:pPr>
        <w:pStyle w:val="FootnoteText"/>
        <w:contextualSpacing/>
      </w:pPr>
      <w:r>
        <w:rPr>
          <w:rStyle w:val="FootnoteReference"/>
        </w:rPr>
        <w:footnoteRef/>
      </w:r>
      <w:r>
        <w:t xml:space="preserve"> Data Stategy, p. 9.</w:t>
      </w:r>
    </w:p>
  </w:footnote>
  <w:footnote w:id="17">
    <w:p w14:paraId="53D08AA1" w14:textId="5F080A4B" w:rsidR="00801002" w:rsidRPr="002D60A4" w:rsidRDefault="00801002" w:rsidP="005C178F">
      <w:pPr>
        <w:pStyle w:val="FootnoteText"/>
        <w:ind w:left="0" w:firstLine="0"/>
        <w:contextualSpacing/>
      </w:pPr>
      <w:r>
        <w:rPr>
          <w:rStyle w:val="FootnoteReference"/>
        </w:rPr>
        <w:footnoteRef/>
      </w:r>
      <w:r>
        <w:t xml:space="preserve"> </w:t>
      </w:r>
      <w:r>
        <w:rPr>
          <w:lang w:val="en-US"/>
        </w:rPr>
        <w:t>S</w:t>
      </w:r>
      <w:r w:rsidRPr="007159DE">
        <w:rPr>
          <w:lang w:val="en-US"/>
        </w:rPr>
        <w:t xml:space="preserve">tandard contractual clauses are to be taken as </w:t>
      </w:r>
      <w:r>
        <w:rPr>
          <w:lang w:val="en-US"/>
        </w:rPr>
        <w:t>such</w:t>
      </w:r>
      <w:r w:rsidRPr="007159DE">
        <w:rPr>
          <w:lang w:val="en-US"/>
        </w:rPr>
        <w:t>, hence their suitability for the cloud context, whereas the model contract terms could be customised for different sectoral needs, hence their suitability for the B2B data sharing. Furthermore, the term “standard contractual clauses” is consistent with the terminology already used e.g. for financial services, data protection</w:t>
      </w:r>
      <w:r>
        <w:rPr>
          <w:lang w:val="en-US"/>
        </w:rPr>
        <w:t>,</w:t>
      </w:r>
      <w:r w:rsidRPr="007159DE">
        <w:rPr>
          <w:lang w:val="en-US"/>
        </w:rPr>
        <w:t>etc</w:t>
      </w:r>
      <w:r>
        <w:rPr>
          <w:lang w:val="en-US"/>
        </w:rPr>
        <w:t>.</w:t>
      </w:r>
    </w:p>
  </w:footnote>
  <w:footnote w:id="18">
    <w:p w14:paraId="02631DC1" w14:textId="77777777" w:rsidR="00801002" w:rsidRDefault="00801002" w:rsidP="005C178F">
      <w:pPr>
        <w:pStyle w:val="FootnoteText"/>
        <w:ind w:left="0" w:firstLine="0"/>
        <w:contextualSpacing/>
      </w:pPr>
      <w:r>
        <w:rPr>
          <w:rStyle w:val="FootnoteReference"/>
        </w:rPr>
        <w:footnoteRef/>
      </w:r>
      <w:r>
        <w:t xml:space="preserve"> The discussion was launched by the Communication Building a European Data Economy” COM (2017) 9 final and the accompanying SWD on the free flow of data and emerging issues of the European Data Economy SWD(2017) 2 final.</w:t>
      </w:r>
    </w:p>
  </w:footnote>
  <w:footnote w:id="19">
    <w:p w14:paraId="05907A47" w14:textId="77777777" w:rsidR="00801002" w:rsidRPr="00320918" w:rsidRDefault="00801002" w:rsidP="00A163FB">
      <w:pPr>
        <w:pStyle w:val="FootnoteText"/>
        <w:contextualSpacing/>
        <w:rPr>
          <w:lang w:val="en-IE"/>
        </w:rPr>
      </w:pPr>
      <w:r>
        <w:rPr>
          <w:rStyle w:val="FootnoteReference"/>
        </w:rPr>
        <w:footnoteRef/>
      </w:r>
      <w:r>
        <w:t xml:space="preserve"> T</w:t>
      </w:r>
      <w:r w:rsidRPr="00320918">
        <w:t xml:space="preserve">he Support Centre for Data Sharing focuses on researching, documenting, and reporting about the data sharing practices, EU legal frameworks, and access and distribution technologies that imply novel models, and legal or technological challenges. </w:t>
      </w:r>
      <w:r>
        <w:t>For more information see</w:t>
      </w:r>
      <w:r>
        <w:rPr>
          <w:lang w:val="en-IE"/>
        </w:rPr>
        <w:t xml:space="preserve"> </w:t>
      </w:r>
      <w:hyperlink r:id="rId4" w:history="1">
        <w:r w:rsidRPr="00320918">
          <w:rPr>
            <w:rStyle w:val="Hyperlink"/>
            <w:lang w:val="en-IE"/>
          </w:rPr>
          <w:t>https://eudatasharing.eu</w:t>
        </w:r>
      </w:hyperlink>
      <w:r>
        <w:rPr>
          <w:lang w:val="en-IE"/>
        </w:rPr>
        <w:t>.</w:t>
      </w:r>
    </w:p>
  </w:footnote>
  <w:footnote w:id="20">
    <w:p w14:paraId="12AF9DA8" w14:textId="77777777" w:rsidR="00801002" w:rsidRPr="003657C5" w:rsidRDefault="00801002" w:rsidP="00A163FB">
      <w:pPr>
        <w:pStyle w:val="FootnoteText"/>
        <w:contextualSpacing/>
      </w:pPr>
      <w:r>
        <w:rPr>
          <w:rStyle w:val="FootnoteReference"/>
        </w:rPr>
        <w:footnoteRef/>
      </w:r>
      <w:r w:rsidRPr="003657C5">
        <w:t xml:space="preserve"> </w:t>
      </w:r>
      <w:hyperlink r:id="rId5" w:history="1">
        <w:r w:rsidRPr="003657C5">
          <w:rPr>
            <w:rStyle w:val="Hyperlink"/>
          </w:rPr>
          <w:t>EUR-Lex - 52020PC0842 - EN - EUR-Lex (europa.eu)</w:t>
        </w:r>
      </w:hyperlink>
    </w:p>
  </w:footnote>
  <w:footnote w:id="21">
    <w:p w14:paraId="764001C8" w14:textId="77777777" w:rsidR="00801002" w:rsidRDefault="00801002" w:rsidP="00A163FB">
      <w:pPr>
        <w:pStyle w:val="FootnoteText"/>
        <w:rPr>
          <w:lang w:val="en-IE"/>
        </w:rPr>
      </w:pPr>
      <w:r>
        <w:rPr>
          <w:rStyle w:val="FootnoteReference"/>
        </w:rPr>
        <w:footnoteRef/>
      </w:r>
      <w:r>
        <w:t xml:space="preserve"> </w:t>
      </w:r>
      <w:r>
        <w:rPr>
          <w:lang w:val="en-IE"/>
        </w:rPr>
        <w:t>JUST/2020/RCON/FW/CIVI/0098</w:t>
      </w:r>
    </w:p>
  </w:footnote>
  <w:footnote w:id="22">
    <w:p w14:paraId="6667D0D4" w14:textId="094E3008" w:rsidR="00801002" w:rsidRPr="00C00A89" w:rsidRDefault="00801002">
      <w:pPr>
        <w:pStyle w:val="FootnoteText"/>
      </w:pPr>
      <w:r>
        <w:rPr>
          <w:rStyle w:val="FootnoteReference"/>
        </w:rPr>
        <w:footnoteRef/>
      </w:r>
      <w:r>
        <w:t xml:space="preserve"> C(2016) 3301.</w:t>
      </w:r>
    </w:p>
  </w:footnote>
  <w:footnote w:id="23">
    <w:p w14:paraId="485B6ECA" w14:textId="77777777" w:rsidR="00801002" w:rsidRDefault="00801002" w:rsidP="003863C6">
      <w:pPr>
        <w:pStyle w:val="FootnoteText"/>
        <w:spacing w:after="0"/>
      </w:pPr>
      <w:r>
        <w:rPr>
          <w:rStyle w:val="FootnoteReference"/>
        </w:rPr>
        <w:footnoteRef/>
      </w:r>
      <w:r>
        <w:t xml:space="preserve"> </w:t>
      </w:r>
      <w:r>
        <w:tab/>
        <w:t>Commission Decision (EU, Euratom) 2015/443 of 13 March 2015 on Security in the Commission (OJ L 72, 17.3.2015, p. 41).</w:t>
      </w:r>
    </w:p>
  </w:footnote>
  <w:footnote w:id="24">
    <w:p w14:paraId="485B6ECB" w14:textId="77777777" w:rsidR="00801002" w:rsidRDefault="00801002" w:rsidP="003863C6">
      <w:pPr>
        <w:pStyle w:val="FootnoteText"/>
        <w:spacing w:after="0"/>
      </w:pPr>
      <w:r>
        <w:rPr>
          <w:rStyle w:val="FootnoteReference"/>
        </w:rPr>
        <w:footnoteRef/>
      </w:r>
      <w:r>
        <w:t xml:space="preserve"> </w:t>
      </w:r>
      <w:r>
        <w:rPr>
          <w:lang w:val="sk-SK"/>
        </w:rPr>
        <w:tab/>
        <w:t>Commission Decision (EU, Euratom) 2015/444 of 13 March 2015 on the security rules for protecting EU classified information (OJ L 72, 17.3.2015, p. 53).</w:t>
      </w:r>
    </w:p>
  </w:footnote>
  <w:footnote w:id="25">
    <w:p w14:paraId="5522E6E2" w14:textId="63B970C3" w:rsidR="00801002" w:rsidRPr="00F677C4" w:rsidRDefault="00801002" w:rsidP="000A6A45">
      <w:pPr>
        <w:pStyle w:val="FootnoteText"/>
        <w:spacing w:after="0"/>
      </w:pPr>
      <w:r>
        <w:rPr>
          <w:rStyle w:val="FootnoteReference"/>
        </w:rPr>
        <w:footnoteRef/>
      </w:r>
      <w:r>
        <w:t xml:space="preserve"> </w:t>
      </w:r>
      <w:r>
        <w:tab/>
      </w:r>
      <w:hyperlink r:id="rId6" w:history="1">
        <w:r w:rsidRPr="00213F0D">
          <w:rPr>
            <w:rStyle w:val="Hyperlink"/>
          </w:rPr>
          <w:t>http://ec.europa.eu/transparency/regexpert/index.cfm</w:t>
        </w:r>
      </w:hyperlink>
      <w:r>
        <w:t xml:space="preserve"> </w:t>
      </w:r>
    </w:p>
  </w:footnote>
  <w:footnote w:id="26">
    <w:p w14:paraId="485B6ED4" w14:textId="77777777" w:rsidR="00801002" w:rsidRDefault="00801002" w:rsidP="003863C6">
      <w:pPr>
        <w:pStyle w:val="FootnoteText"/>
        <w:spacing w:after="0"/>
      </w:pPr>
      <w:r>
        <w:rPr>
          <w:rStyle w:val="FootnoteReference"/>
        </w:rPr>
        <w:footnoteRef/>
      </w:r>
      <w:r>
        <w:t xml:space="preserve">  </w:t>
      </w:r>
      <w:r>
        <w:tab/>
        <w:t xml:space="preserve">These exceptions are intended to protect public security, military affairs, international relations, financial, monetary or economic policy, privacy and integrity of the individual, commercial interests, court proceedings and legal advice, inspections/investigations/audits and the institution's decision-making process.   </w:t>
      </w:r>
    </w:p>
  </w:footnote>
  <w:footnote w:id="27">
    <w:p w14:paraId="485B6ED7" w14:textId="77777777" w:rsidR="00801002" w:rsidRDefault="00801002" w:rsidP="003863C6">
      <w:pPr>
        <w:pStyle w:val="FootnoteText"/>
        <w:spacing w:after="0"/>
      </w:pPr>
      <w:r>
        <w:rPr>
          <w:rStyle w:val="FootnoteReference"/>
        </w:rPr>
        <w:footnoteRef/>
      </w:r>
      <w:r>
        <w:t xml:space="preserve"> </w:t>
      </w:r>
      <w:r>
        <w:tab/>
        <w:t>Article 11 of the horizontal rules.</w:t>
      </w:r>
    </w:p>
  </w:footnote>
  <w:footnote w:id="28">
    <w:p w14:paraId="16DA9539" w14:textId="39581540" w:rsidR="00801002" w:rsidRPr="00B8741A" w:rsidRDefault="00801002" w:rsidP="003A5D8C">
      <w:pPr>
        <w:pStyle w:val="FootnoteText"/>
        <w:spacing w:after="0"/>
      </w:pPr>
      <w:r>
        <w:rPr>
          <w:rStyle w:val="FootnoteReference"/>
        </w:rPr>
        <w:footnoteRef/>
      </w:r>
      <w:r>
        <w:t xml:space="preserve"> </w:t>
      </w:r>
      <w:r>
        <w:tab/>
        <w:t>The horizontal rules provide for a minimum deadline of four weeks.</w:t>
      </w:r>
    </w:p>
  </w:footnote>
  <w:footnote w:id="29">
    <w:p w14:paraId="485B6ED8" w14:textId="39EFBA10" w:rsidR="00801002" w:rsidRPr="003B05F4" w:rsidRDefault="00801002" w:rsidP="002A550C">
      <w:pPr>
        <w:pStyle w:val="FootnoteText"/>
        <w:spacing w:after="0"/>
        <w:ind w:left="0" w:firstLine="0"/>
        <w:rPr>
          <w:strike/>
        </w:rPr>
      </w:pPr>
    </w:p>
  </w:footnote>
  <w:footnote w:id="30">
    <w:p w14:paraId="485B6EDB" w14:textId="45D19FDC" w:rsidR="00801002" w:rsidRDefault="00801002" w:rsidP="003863C6">
      <w:pPr>
        <w:pStyle w:val="FootnoteText"/>
        <w:spacing w:after="0"/>
      </w:pPr>
      <w:r>
        <w:rPr>
          <w:rStyle w:val="FootnoteReference"/>
        </w:rPr>
        <w:footnoteRef/>
      </w:r>
      <w:r>
        <w:t xml:space="preserve"> </w:t>
      </w:r>
      <w:r>
        <w:tab/>
        <w:t xml:space="preserve">To be inserted as required. To be used </w:t>
      </w:r>
      <w:r w:rsidRPr="006E3078">
        <w:rPr>
          <w:u w:val="single"/>
        </w:rPr>
        <w:t>only</w:t>
      </w:r>
      <w:r>
        <w:t xml:space="preserve"> in relation to individuals applying to be appointed in a personal capacity. See updated version of the standard DOI form on</w:t>
      </w:r>
      <w:r w:rsidRPr="006F4C1B">
        <w:t xml:space="preserve"> </w:t>
      </w:r>
      <w:hyperlink r:id="rId7" w:history="1">
        <w:r w:rsidRPr="00213F0D">
          <w:rPr>
            <w:rStyle w:val="Hyperlink"/>
          </w:rPr>
          <w:t>https://myintracomm.ec.europa.eu/sg/expert/Pages/templates.aspx</w:t>
        </w:r>
      </w:hyperlink>
      <w:r>
        <w:t xml:space="preserve"> </w:t>
      </w:r>
    </w:p>
  </w:footnote>
  <w:footnote w:id="31">
    <w:p w14:paraId="485B6EDC" w14:textId="77777777" w:rsidR="00801002" w:rsidRDefault="00801002" w:rsidP="003863C6">
      <w:pPr>
        <w:pStyle w:val="FootnoteText"/>
        <w:spacing w:after="0"/>
      </w:pPr>
      <w:r>
        <w:rPr>
          <w:rStyle w:val="FootnoteReference"/>
        </w:rPr>
        <w:footnoteRef/>
      </w:r>
      <w:r>
        <w:t xml:space="preserve"> </w:t>
      </w:r>
      <w:r>
        <w:tab/>
        <w:t>Idem.</w:t>
      </w:r>
    </w:p>
  </w:footnote>
  <w:footnote w:id="32">
    <w:p w14:paraId="485B6EDD" w14:textId="77777777" w:rsidR="00801002" w:rsidRDefault="00801002" w:rsidP="003863C6">
      <w:pPr>
        <w:pStyle w:val="FootnoteText"/>
        <w:spacing w:after="0"/>
      </w:pPr>
      <w:r>
        <w:rPr>
          <w:rStyle w:val="FootnoteReference"/>
        </w:rPr>
        <w:footnoteRef/>
      </w:r>
      <w:r>
        <w:t xml:space="preserve">  </w:t>
      </w:r>
      <w:r>
        <w:tab/>
        <w:t xml:space="preserve">This form </w:t>
      </w:r>
      <w:r>
        <w:rPr>
          <w:u w:val="single"/>
        </w:rPr>
        <w:t>must</w:t>
      </w:r>
      <w:r>
        <w:t xml:space="preserve"> be filled in, signed and returned with the application.</w:t>
      </w:r>
    </w:p>
  </w:footnote>
  <w:footnote w:id="33">
    <w:p w14:paraId="485B6EE3" w14:textId="77777777" w:rsidR="00801002" w:rsidRDefault="00801002" w:rsidP="003863C6">
      <w:pPr>
        <w:pStyle w:val="FootnoteText"/>
        <w:spacing w:after="0"/>
      </w:pPr>
      <w:r>
        <w:rPr>
          <w:rStyle w:val="FootnoteReference"/>
        </w:rPr>
        <w:footnoteRef/>
      </w:r>
      <w:r>
        <w:t xml:space="preserve">  </w:t>
      </w:r>
      <w:r>
        <w:tab/>
        <w:t xml:space="preserve">This form </w:t>
      </w:r>
      <w:r>
        <w:rPr>
          <w:u w:val="single"/>
        </w:rPr>
        <w:t>must</w:t>
      </w:r>
      <w:r>
        <w:t xml:space="preserve"> be filled in, signed and returned with the application.</w:t>
      </w:r>
    </w:p>
  </w:footnote>
  <w:footnote w:id="34">
    <w:p w14:paraId="4C64B38A" w14:textId="77777777" w:rsidR="00801002" w:rsidRPr="002D4C37" w:rsidRDefault="00801002" w:rsidP="00F40E8A">
      <w:pPr>
        <w:pStyle w:val="FootnoteText"/>
      </w:pPr>
      <w:r>
        <w:rPr>
          <w:rStyle w:val="FootnoteReference"/>
        </w:rPr>
        <w:footnoteRef/>
      </w:r>
      <w:r>
        <w:t xml:space="preserve"> </w:t>
      </w:r>
      <w:r>
        <w:tab/>
        <w:t xml:space="preserve">Regulation (EU) 2018/1725 </w:t>
      </w:r>
      <w:r w:rsidRPr="002D4C37">
        <w:t>on the protection of natural persons with regard to the processing of personal data by the Union institutions, bodies, offices and agencies and on the free movement of such data</w:t>
      </w:r>
      <w:r>
        <w:t>.</w:t>
      </w:r>
    </w:p>
  </w:footnote>
  <w:footnote w:id="35">
    <w:p w14:paraId="4E489411" w14:textId="77777777" w:rsidR="00801002" w:rsidRPr="002D4C37" w:rsidRDefault="00801002" w:rsidP="00F40E8A">
      <w:pPr>
        <w:pStyle w:val="FootnoteText"/>
      </w:pPr>
      <w:r>
        <w:rPr>
          <w:rStyle w:val="FootnoteReference"/>
        </w:rPr>
        <w:footnoteRef/>
      </w:r>
      <w:r>
        <w:t xml:space="preserve"> </w:t>
      </w:r>
      <w:r>
        <w:tab/>
      </w:r>
      <w:r w:rsidRPr="002D4C37">
        <w:t>Commission Decision C(2016)</w:t>
      </w:r>
      <w:r>
        <w:t xml:space="preserve"> </w:t>
      </w:r>
      <w:r w:rsidRPr="002D4C37">
        <w:t>3301</w:t>
      </w:r>
      <w:r>
        <w:t xml:space="preserve"> </w:t>
      </w:r>
      <w:r w:rsidRPr="002D4C37">
        <w:t>establishing horizontal rules on the creation and operation of Commission expert groups</w:t>
      </w:r>
      <w:r>
        <w:t>.</w:t>
      </w:r>
    </w:p>
  </w:footnote>
  <w:footnote w:id="36">
    <w:p w14:paraId="51652F55" w14:textId="77777777" w:rsidR="00801002" w:rsidRDefault="00801002" w:rsidP="00F40E8A">
      <w:pPr>
        <w:pStyle w:val="FootnoteText"/>
        <w:spacing w:after="0"/>
        <w:rPr>
          <w:lang w:val="fr-BE"/>
        </w:rPr>
      </w:pPr>
      <w:r>
        <w:rPr>
          <w:rStyle w:val="FootnoteReference"/>
        </w:rPr>
        <w:footnoteRef/>
      </w:r>
      <w:r>
        <w:rPr>
          <w:lang w:val="fr-BE"/>
        </w:rPr>
        <w:t xml:space="preserve"> </w:t>
      </w:r>
      <w:r>
        <w:rPr>
          <w:lang w:val="fr-BE"/>
        </w:rPr>
        <w:tab/>
        <w:t>C(2016) 3301, Article 2.1.</w:t>
      </w:r>
    </w:p>
  </w:footnote>
  <w:footnote w:id="37">
    <w:p w14:paraId="31D5C3F2" w14:textId="77777777" w:rsidR="00801002" w:rsidRDefault="00801002" w:rsidP="00F40E8A">
      <w:pPr>
        <w:pStyle w:val="FootnoteText"/>
        <w:spacing w:after="0"/>
        <w:rPr>
          <w:lang w:val="fr-BE"/>
        </w:rPr>
      </w:pPr>
      <w:r>
        <w:rPr>
          <w:rStyle w:val="FootnoteReference"/>
        </w:rPr>
        <w:footnoteRef/>
      </w:r>
      <w:r>
        <w:rPr>
          <w:lang w:val="fr-BE"/>
        </w:rPr>
        <w:t xml:space="preserve"> </w:t>
      </w:r>
      <w:r>
        <w:rPr>
          <w:lang w:val="fr-BE"/>
        </w:rPr>
        <w:tab/>
        <w:t>Idem, Article 3.</w:t>
      </w:r>
    </w:p>
  </w:footnote>
  <w:footnote w:id="38">
    <w:p w14:paraId="70CADC40" w14:textId="77777777" w:rsidR="00801002" w:rsidRDefault="00801002" w:rsidP="00F40E8A">
      <w:pPr>
        <w:pStyle w:val="FootnoteText"/>
        <w:spacing w:after="0"/>
      </w:pPr>
      <w:r>
        <w:rPr>
          <w:rStyle w:val="FootnoteReference"/>
        </w:rPr>
        <w:footnoteRef/>
      </w:r>
      <w:r w:rsidRPr="00B13FC8">
        <w:rPr>
          <w:lang w:val="fr-BE"/>
        </w:rPr>
        <w:t xml:space="preserve"> </w:t>
      </w:r>
      <w:r w:rsidRPr="00B13FC8">
        <w:rPr>
          <w:lang w:val="fr-BE"/>
        </w:rPr>
        <w:tab/>
        <w:t xml:space="preserve">Idem, Article 7.2. </w:t>
      </w:r>
      <w:r>
        <w:t>(a).</w:t>
      </w:r>
    </w:p>
  </w:footnote>
  <w:footnote w:id="39">
    <w:p w14:paraId="31706C13" w14:textId="77777777" w:rsidR="00801002" w:rsidRDefault="00801002" w:rsidP="00F40E8A">
      <w:pPr>
        <w:pStyle w:val="FootnoteText"/>
        <w:spacing w:after="0"/>
      </w:pPr>
      <w:r>
        <w:rPr>
          <w:rStyle w:val="FootnoteReference"/>
        </w:rPr>
        <w:footnoteRef/>
      </w:r>
      <w:r>
        <w:t xml:space="preserve"> </w:t>
      </w:r>
      <w:r>
        <w:tab/>
        <w:t>Idem, Article 11.</w:t>
      </w:r>
    </w:p>
  </w:footnote>
  <w:footnote w:id="40">
    <w:p w14:paraId="40EEF33D" w14:textId="77777777" w:rsidR="00801002" w:rsidRPr="002D4C37" w:rsidRDefault="00801002" w:rsidP="00F40E8A">
      <w:pPr>
        <w:pStyle w:val="FootnoteText"/>
      </w:pPr>
      <w:r>
        <w:rPr>
          <w:rStyle w:val="FootnoteReference"/>
        </w:rPr>
        <w:footnoteRef/>
      </w:r>
      <w:r>
        <w:t xml:space="preserve"> </w:t>
      </w:r>
      <w:r>
        <w:tab/>
        <w:t xml:space="preserve">Regulation (EU) 2018/1725 </w:t>
      </w:r>
      <w:r w:rsidRPr="002D4C37">
        <w:t>on the protection of natural persons with regard to the processing of personal data by the Union institutions, bodies, offices and agencies and on the free movement of such data</w:t>
      </w:r>
      <w:r>
        <w:t>.</w:t>
      </w:r>
    </w:p>
  </w:footnote>
  <w:footnote w:id="41">
    <w:p w14:paraId="29F638F0" w14:textId="77777777" w:rsidR="00801002" w:rsidRPr="002D4C37" w:rsidRDefault="00801002" w:rsidP="00F40E8A">
      <w:pPr>
        <w:pStyle w:val="FootnoteText"/>
      </w:pPr>
      <w:r>
        <w:rPr>
          <w:rStyle w:val="FootnoteReference"/>
        </w:rPr>
        <w:footnoteRef/>
      </w:r>
      <w:r>
        <w:t xml:space="preserve"> </w:t>
      </w:r>
      <w:r>
        <w:tab/>
      </w:r>
      <w:r w:rsidRPr="002D4C37">
        <w:t>Commission Decision C(2016)</w:t>
      </w:r>
      <w:r>
        <w:t xml:space="preserve"> </w:t>
      </w:r>
      <w:r w:rsidRPr="002D4C37">
        <w:t>3301</w:t>
      </w:r>
      <w:r>
        <w:t xml:space="preserve"> </w:t>
      </w:r>
      <w:r w:rsidRPr="002D4C37">
        <w:t>establishing horizontal rules on the creation and operation of Commission expert groups</w:t>
      </w:r>
      <w:r>
        <w:t>.</w:t>
      </w:r>
    </w:p>
  </w:footnote>
  <w:footnote w:id="42">
    <w:p w14:paraId="1E276C66" w14:textId="77777777" w:rsidR="00801002" w:rsidRPr="00E663A9" w:rsidRDefault="00801002" w:rsidP="0014185B">
      <w:pPr>
        <w:pStyle w:val="FootnoteText"/>
      </w:pPr>
      <w:r>
        <w:rPr>
          <w:rStyle w:val="FootnoteReference"/>
        </w:rPr>
        <w:footnoteRef/>
      </w:r>
      <w:r w:rsidRPr="00E663A9">
        <w:t xml:space="preserve"> </w:t>
      </w:r>
      <w:r>
        <w:tab/>
      </w:r>
      <w:r w:rsidRPr="00E663A9">
        <w:t xml:space="preserve">Provisions </w:t>
      </w:r>
      <w:r>
        <w:t xml:space="preserve">included in this privacy statement </w:t>
      </w:r>
      <w:r w:rsidRPr="00E663A9">
        <w:t xml:space="preserve">referring to expert groups equally apply </w:t>
      </w:r>
      <w:r>
        <w:t>to their sub-groups.</w:t>
      </w:r>
    </w:p>
  </w:footnote>
  <w:footnote w:id="43">
    <w:p w14:paraId="7B5A3D6C" w14:textId="77777777" w:rsidR="00801002" w:rsidRPr="000F1BB3" w:rsidRDefault="00801002" w:rsidP="0014185B">
      <w:pPr>
        <w:pStyle w:val="FootnoteText"/>
      </w:pPr>
      <w:r>
        <w:rPr>
          <w:rStyle w:val="FootnoteReference"/>
        </w:rPr>
        <w:footnoteRef/>
      </w:r>
      <w:r w:rsidRPr="00EA2763">
        <w:t xml:space="preserve"> </w:t>
      </w:r>
      <w:r w:rsidRPr="00EA2763">
        <w:tab/>
        <w:t xml:space="preserve">Commission Decision C(2016)3301 of 30 May 2016 </w:t>
      </w:r>
      <w:r w:rsidRPr="00A824E3">
        <w:t>establishing horizontal rules on the creation and operation of Commission expert groups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BE26A" w14:textId="1B0EE558" w:rsidR="00801002" w:rsidRDefault="00801002">
    <w:pPr>
      <w:pStyle w:val="Header"/>
    </w:pPr>
  </w:p>
  <w:p w14:paraId="11D1C500" w14:textId="623E2C10" w:rsidR="00801002" w:rsidRDefault="00801002" w:rsidP="0070381A">
    <w:pPr>
      <w:pStyle w:val="Heade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6055C" w14:textId="07B775F4" w:rsidR="00801002" w:rsidRDefault="00801002">
    <w:pPr>
      <w:pStyle w:val="Header"/>
    </w:pPr>
  </w:p>
  <w:p w14:paraId="485B6EAC" w14:textId="77777777" w:rsidR="00801002" w:rsidRDefault="00801002">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69A6BF1"/>
    <w:multiLevelType w:val="hybridMultilevel"/>
    <w:tmpl w:val="8D380A48"/>
    <w:lvl w:ilvl="0" w:tplc="BD68F100">
      <w:numFmt w:val="bullet"/>
      <w:lvlText w:val=""/>
      <w:lvlJc w:val="left"/>
      <w:pPr>
        <w:tabs>
          <w:tab w:val="num" w:pos="5400"/>
        </w:tabs>
        <w:ind w:left="5400" w:hanging="360"/>
      </w:pPr>
      <w:rPr>
        <w:rFonts w:ascii="Wingdings" w:eastAsia="Times New Roman" w:hAnsi="Wingdings" w:cs="Times New Roman" w:hint="default"/>
      </w:rPr>
    </w:lvl>
    <w:lvl w:ilvl="1" w:tplc="08090003" w:tentative="1">
      <w:start w:val="1"/>
      <w:numFmt w:val="bullet"/>
      <w:lvlText w:val="o"/>
      <w:lvlJc w:val="left"/>
      <w:pPr>
        <w:tabs>
          <w:tab w:val="num" w:pos="6120"/>
        </w:tabs>
        <w:ind w:left="6120" w:hanging="360"/>
      </w:pPr>
      <w:rPr>
        <w:rFonts w:ascii="Courier New" w:hAnsi="Courier New" w:cs="Courier New" w:hint="default"/>
      </w:rPr>
    </w:lvl>
    <w:lvl w:ilvl="2" w:tplc="08090005" w:tentative="1">
      <w:start w:val="1"/>
      <w:numFmt w:val="bullet"/>
      <w:lvlText w:val=""/>
      <w:lvlJc w:val="left"/>
      <w:pPr>
        <w:tabs>
          <w:tab w:val="num" w:pos="6840"/>
        </w:tabs>
        <w:ind w:left="6840" w:hanging="360"/>
      </w:pPr>
      <w:rPr>
        <w:rFonts w:ascii="Wingdings" w:hAnsi="Wingdings" w:hint="default"/>
      </w:rPr>
    </w:lvl>
    <w:lvl w:ilvl="3" w:tplc="08090001" w:tentative="1">
      <w:start w:val="1"/>
      <w:numFmt w:val="bullet"/>
      <w:lvlText w:val=""/>
      <w:lvlJc w:val="left"/>
      <w:pPr>
        <w:tabs>
          <w:tab w:val="num" w:pos="7560"/>
        </w:tabs>
        <w:ind w:left="7560" w:hanging="360"/>
      </w:pPr>
      <w:rPr>
        <w:rFonts w:ascii="Symbol" w:hAnsi="Symbol" w:hint="default"/>
      </w:rPr>
    </w:lvl>
    <w:lvl w:ilvl="4" w:tplc="08090003" w:tentative="1">
      <w:start w:val="1"/>
      <w:numFmt w:val="bullet"/>
      <w:lvlText w:val="o"/>
      <w:lvlJc w:val="left"/>
      <w:pPr>
        <w:tabs>
          <w:tab w:val="num" w:pos="8280"/>
        </w:tabs>
        <w:ind w:left="8280" w:hanging="360"/>
      </w:pPr>
      <w:rPr>
        <w:rFonts w:ascii="Courier New" w:hAnsi="Courier New" w:cs="Courier New" w:hint="default"/>
      </w:rPr>
    </w:lvl>
    <w:lvl w:ilvl="5" w:tplc="08090005" w:tentative="1">
      <w:start w:val="1"/>
      <w:numFmt w:val="bullet"/>
      <w:lvlText w:val=""/>
      <w:lvlJc w:val="left"/>
      <w:pPr>
        <w:tabs>
          <w:tab w:val="num" w:pos="9000"/>
        </w:tabs>
        <w:ind w:left="9000" w:hanging="360"/>
      </w:pPr>
      <w:rPr>
        <w:rFonts w:ascii="Wingdings" w:hAnsi="Wingdings" w:hint="default"/>
      </w:rPr>
    </w:lvl>
    <w:lvl w:ilvl="6" w:tplc="08090001" w:tentative="1">
      <w:start w:val="1"/>
      <w:numFmt w:val="bullet"/>
      <w:lvlText w:val=""/>
      <w:lvlJc w:val="left"/>
      <w:pPr>
        <w:tabs>
          <w:tab w:val="num" w:pos="9720"/>
        </w:tabs>
        <w:ind w:left="9720" w:hanging="360"/>
      </w:pPr>
      <w:rPr>
        <w:rFonts w:ascii="Symbol" w:hAnsi="Symbol" w:hint="default"/>
      </w:rPr>
    </w:lvl>
    <w:lvl w:ilvl="7" w:tplc="08090003" w:tentative="1">
      <w:start w:val="1"/>
      <w:numFmt w:val="bullet"/>
      <w:lvlText w:val="o"/>
      <w:lvlJc w:val="left"/>
      <w:pPr>
        <w:tabs>
          <w:tab w:val="num" w:pos="10440"/>
        </w:tabs>
        <w:ind w:left="10440" w:hanging="360"/>
      </w:pPr>
      <w:rPr>
        <w:rFonts w:ascii="Courier New" w:hAnsi="Courier New" w:cs="Courier New" w:hint="default"/>
      </w:rPr>
    </w:lvl>
    <w:lvl w:ilvl="8" w:tplc="08090005" w:tentative="1">
      <w:start w:val="1"/>
      <w:numFmt w:val="bullet"/>
      <w:lvlText w:val=""/>
      <w:lvlJc w:val="left"/>
      <w:pPr>
        <w:tabs>
          <w:tab w:val="num" w:pos="11160"/>
        </w:tabs>
        <w:ind w:left="11160" w:hanging="360"/>
      </w:pPr>
      <w:rPr>
        <w:rFonts w:ascii="Wingdings" w:hAnsi="Wingdings" w:hint="default"/>
      </w:rPr>
    </w:lvl>
  </w:abstractNum>
  <w:abstractNum w:abstractNumId="4" w15:restartNumberingAfterBreak="0">
    <w:nsid w:val="08030798"/>
    <w:multiLevelType w:val="hybridMultilevel"/>
    <w:tmpl w:val="392A7A24"/>
    <w:lvl w:ilvl="0" w:tplc="7F36DF96">
      <w:numFmt w:val="bullet"/>
      <w:lvlText w:val="-"/>
      <w:lvlJc w:val="left"/>
      <w:pPr>
        <w:ind w:left="4754" w:hanging="360"/>
      </w:pPr>
      <w:rPr>
        <w:rFonts w:ascii="Times New Roman" w:eastAsia="Times New Roman" w:hAnsi="Times New Roman" w:cs="Times New Roman" w:hint="default"/>
      </w:rPr>
    </w:lvl>
    <w:lvl w:ilvl="1" w:tplc="08090003" w:tentative="1">
      <w:start w:val="1"/>
      <w:numFmt w:val="bullet"/>
      <w:lvlText w:val="o"/>
      <w:lvlJc w:val="left"/>
      <w:pPr>
        <w:ind w:left="5474" w:hanging="360"/>
      </w:pPr>
      <w:rPr>
        <w:rFonts w:ascii="Courier New" w:hAnsi="Courier New" w:cs="Courier New" w:hint="default"/>
      </w:rPr>
    </w:lvl>
    <w:lvl w:ilvl="2" w:tplc="08090005" w:tentative="1">
      <w:start w:val="1"/>
      <w:numFmt w:val="bullet"/>
      <w:lvlText w:val=""/>
      <w:lvlJc w:val="left"/>
      <w:pPr>
        <w:ind w:left="6194" w:hanging="360"/>
      </w:pPr>
      <w:rPr>
        <w:rFonts w:ascii="Wingdings" w:hAnsi="Wingdings" w:hint="default"/>
      </w:rPr>
    </w:lvl>
    <w:lvl w:ilvl="3" w:tplc="08090001" w:tentative="1">
      <w:start w:val="1"/>
      <w:numFmt w:val="bullet"/>
      <w:lvlText w:val=""/>
      <w:lvlJc w:val="left"/>
      <w:pPr>
        <w:ind w:left="6914" w:hanging="360"/>
      </w:pPr>
      <w:rPr>
        <w:rFonts w:ascii="Symbol" w:hAnsi="Symbol" w:hint="default"/>
      </w:rPr>
    </w:lvl>
    <w:lvl w:ilvl="4" w:tplc="08090003" w:tentative="1">
      <w:start w:val="1"/>
      <w:numFmt w:val="bullet"/>
      <w:lvlText w:val="o"/>
      <w:lvlJc w:val="left"/>
      <w:pPr>
        <w:ind w:left="7634" w:hanging="360"/>
      </w:pPr>
      <w:rPr>
        <w:rFonts w:ascii="Courier New" w:hAnsi="Courier New" w:cs="Courier New" w:hint="default"/>
      </w:rPr>
    </w:lvl>
    <w:lvl w:ilvl="5" w:tplc="08090005" w:tentative="1">
      <w:start w:val="1"/>
      <w:numFmt w:val="bullet"/>
      <w:lvlText w:val=""/>
      <w:lvlJc w:val="left"/>
      <w:pPr>
        <w:ind w:left="8354" w:hanging="360"/>
      </w:pPr>
      <w:rPr>
        <w:rFonts w:ascii="Wingdings" w:hAnsi="Wingdings" w:hint="default"/>
      </w:rPr>
    </w:lvl>
    <w:lvl w:ilvl="6" w:tplc="08090001" w:tentative="1">
      <w:start w:val="1"/>
      <w:numFmt w:val="bullet"/>
      <w:lvlText w:val=""/>
      <w:lvlJc w:val="left"/>
      <w:pPr>
        <w:ind w:left="9074" w:hanging="360"/>
      </w:pPr>
      <w:rPr>
        <w:rFonts w:ascii="Symbol" w:hAnsi="Symbol" w:hint="default"/>
      </w:rPr>
    </w:lvl>
    <w:lvl w:ilvl="7" w:tplc="08090003" w:tentative="1">
      <w:start w:val="1"/>
      <w:numFmt w:val="bullet"/>
      <w:lvlText w:val="o"/>
      <w:lvlJc w:val="left"/>
      <w:pPr>
        <w:ind w:left="9794" w:hanging="360"/>
      </w:pPr>
      <w:rPr>
        <w:rFonts w:ascii="Courier New" w:hAnsi="Courier New" w:cs="Courier New" w:hint="default"/>
      </w:rPr>
    </w:lvl>
    <w:lvl w:ilvl="8" w:tplc="08090005" w:tentative="1">
      <w:start w:val="1"/>
      <w:numFmt w:val="bullet"/>
      <w:lvlText w:val=""/>
      <w:lvlJc w:val="left"/>
      <w:pPr>
        <w:ind w:left="10514" w:hanging="360"/>
      </w:pPr>
      <w:rPr>
        <w:rFonts w:ascii="Wingdings" w:hAnsi="Wingdings" w:hint="default"/>
      </w:rPr>
    </w:lvl>
  </w:abstractNum>
  <w:abstractNum w:abstractNumId="5" w15:restartNumberingAfterBreak="0">
    <w:nsid w:val="0C7C1937"/>
    <w:multiLevelType w:val="hybridMultilevel"/>
    <w:tmpl w:val="740C6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A82B6D"/>
    <w:multiLevelType w:val="multilevel"/>
    <w:tmpl w:val="5706EF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8"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9"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2F66D5B"/>
    <w:multiLevelType w:val="hybridMultilevel"/>
    <w:tmpl w:val="D71CD69A"/>
    <w:lvl w:ilvl="0" w:tplc="1A5A541A">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2" w15:restartNumberingAfterBreak="0">
    <w:nsid w:val="24E930D7"/>
    <w:multiLevelType w:val="multilevel"/>
    <w:tmpl w:val="EFD2E05E"/>
    <w:lvl w:ilvl="0">
      <w:start w:val="1"/>
      <w:numFmt w:val="decimal"/>
      <w:lvlRestart w:val="0"/>
      <w:lvlText w:val="(%1)"/>
      <w:lvlJc w:val="left"/>
      <w:pPr>
        <w:tabs>
          <w:tab w:val="num" w:pos="1560"/>
        </w:tabs>
        <w:ind w:left="1560" w:hanging="709"/>
      </w:pPr>
      <w:rPr>
        <w:rFonts w:cs="Times New Roman"/>
      </w:rPr>
    </w:lvl>
    <w:lvl w:ilvl="1">
      <w:start w:val="1"/>
      <w:numFmt w:val="lowerLetter"/>
      <w:lvlText w:val="(%2)"/>
      <w:lvlJc w:val="left"/>
      <w:pPr>
        <w:tabs>
          <w:tab w:val="num" w:pos="2268"/>
        </w:tabs>
        <w:ind w:left="2268" w:hanging="708"/>
      </w:pPr>
      <w:rPr>
        <w:rFonts w:cs="Times New Roman"/>
      </w:r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27F64541"/>
    <w:multiLevelType w:val="multilevel"/>
    <w:tmpl w:val="5E90251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5"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E0A64B2"/>
    <w:multiLevelType w:val="hybridMultilevel"/>
    <w:tmpl w:val="1884EA6E"/>
    <w:lvl w:ilvl="0" w:tplc="C7D268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1A7CE4"/>
    <w:multiLevelType w:val="hybridMultilevel"/>
    <w:tmpl w:val="272E912E"/>
    <w:lvl w:ilvl="0" w:tplc="1C32F066">
      <w:numFmt w:val="bullet"/>
      <w:lvlText w:val="-"/>
      <w:lvlJc w:val="left"/>
      <w:pPr>
        <w:ind w:left="360" w:hanging="360"/>
      </w:pPr>
      <w:rPr>
        <w:rFonts w:ascii="Calibri" w:eastAsia="Calibri"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 w15:restartNumberingAfterBreak="0">
    <w:nsid w:val="326F1A19"/>
    <w:multiLevelType w:val="hybridMultilevel"/>
    <w:tmpl w:val="D786AA1A"/>
    <w:lvl w:ilvl="0" w:tplc="A030D6D8">
      <w:start w:val="1"/>
      <w:numFmt w:val="bullet"/>
      <w:lvlText w:val="-"/>
      <w:lvlJc w:val="left"/>
      <w:pPr>
        <w:ind w:left="360" w:hanging="360"/>
      </w:pPr>
      <w:rPr>
        <w:rFonts w:ascii="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2A52C4F"/>
    <w:multiLevelType w:val="singleLevel"/>
    <w:tmpl w:val="CEFC5A24"/>
    <w:lvl w:ilvl="0">
      <w:start w:val="1"/>
      <w:numFmt w:val="bullet"/>
      <w:lvlRestart w:val="0"/>
      <w:pStyle w:val="IntrtEEE"/>
      <w:lvlText w:val="–"/>
      <w:lvlJc w:val="left"/>
      <w:pPr>
        <w:tabs>
          <w:tab w:val="num" w:pos="850"/>
        </w:tabs>
        <w:ind w:left="850" w:hanging="850"/>
      </w:pPr>
    </w:lvl>
  </w:abstractNum>
  <w:abstractNum w:abstractNumId="20" w15:restartNumberingAfterBreak="0">
    <w:nsid w:val="33CE1D55"/>
    <w:multiLevelType w:val="hybridMultilevel"/>
    <w:tmpl w:val="02DE5778"/>
    <w:name w:val="LegalNumParListTemplate3"/>
    <w:lvl w:ilvl="0" w:tplc="D49AC38C">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3EE04DD2"/>
    <w:multiLevelType w:val="hybridMultilevel"/>
    <w:tmpl w:val="4C06CF7E"/>
    <w:lvl w:ilvl="0" w:tplc="660AE6EE">
      <w:start w:val="7"/>
      <w:numFmt w:val="bullet"/>
      <w:lvlText w:val="-"/>
      <w:lvlJc w:val="left"/>
      <w:pPr>
        <w:ind w:left="720" w:hanging="360"/>
      </w:pPr>
      <w:rPr>
        <w:rFonts w:ascii="Verdana" w:eastAsia="Cambria"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DE2C23"/>
    <w:multiLevelType w:val="hybridMultilevel"/>
    <w:tmpl w:val="F6140282"/>
    <w:lvl w:ilvl="0" w:tplc="A030D6D8">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1E06044"/>
    <w:multiLevelType w:val="hybridMultilevel"/>
    <w:tmpl w:val="67EC49B6"/>
    <w:lvl w:ilvl="0" w:tplc="19041F1E">
      <w:start w:val="1"/>
      <w:numFmt w:val="bullet"/>
      <w:lvlText w:val=""/>
      <w:lvlJc w:val="left"/>
      <w:pPr>
        <w:ind w:left="1211" w:hanging="360"/>
      </w:pPr>
      <w:rPr>
        <w:rFonts w:ascii="Wingdings" w:hAnsi="Wingdings" w:hint="default"/>
        <w:color w:val="4F81BD" w:themeColor="accent1"/>
        <w:position w:val="-6"/>
        <w:sz w:val="36"/>
      </w:rPr>
    </w:lvl>
    <w:lvl w:ilvl="1" w:tplc="08130003">
      <w:start w:val="1"/>
      <w:numFmt w:val="bullet"/>
      <w:lvlText w:val="o"/>
      <w:lvlJc w:val="left"/>
      <w:pPr>
        <w:ind w:left="1931" w:hanging="360"/>
      </w:pPr>
      <w:rPr>
        <w:rFonts w:ascii="Courier New" w:hAnsi="Courier New" w:cs="Courier New" w:hint="default"/>
      </w:rPr>
    </w:lvl>
    <w:lvl w:ilvl="2" w:tplc="08130005" w:tentative="1">
      <w:start w:val="1"/>
      <w:numFmt w:val="bullet"/>
      <w:lvlText w:val=""/>
      <w:lvlJc w:val="left"/>
      <w:pPr>
        <w:ind w:left="2651" w:hanging="360"/>
      </w:pPr>
      <w:rPr>
        <w:rFonts w:ascii="Wingdings" w:hAnsi="Wingdings" w:hint="default"/>
      </w:rPr>
    </w:lvl>
    <w:lvl w:ilvl="3" w:tplc="08130001" w:tentative="1">
      <w:start w:val="1"/>
      <w:numFmt w:val="bullet"/>
      <w:lvlText w:val=""/>
      <w:lvlJc w:val="left"/>
      <w:pPr>
        <w:ind w:left="3371" w:hanging="360"/>
      </w:pPr>
      <w:rPr>
        <w:rFonts w:ascii="Symbol" w:hAnsi="Symbol" w:hint="default"/>
      </w:rPr>
    </w:lvl>
    <w:lvl w:ilvl="4" w:tplc="08130003" w:tentative="1">
      <w:start w:val="1"/>
      <w:numFmt w:val="bullet"/>
      <w:lvlText w:val="o"/>
      <w:lvlJc w:val="left"/>
      <w:pPr>
        <w:ind w:left="4091" w:hanging="360"/>
      </w:pPr>
      <w:rPr>
        <w:rFonts w:ascii="Courier New" w:hAnsi="Courier New" w:cs="Courier New" w:hint="default"/>
      </w:rPr>
    </w:lvl>
    <w:lvl w:ilvl="5" w:tplc="08130005" w:tentative="1">
      <w:start w:val="1"/>
      <w:numFmt w:val="bullet"/>
      <w:lvlText w:val=""/>
      <w:lvlJc w:val="left"/>
      <w:pPr>
        <w:ind w:left="4811" w:hanging="360"/>
      </w:pPr>
      <w:rPr>
        <w:rFonts w:ascii="Wingdings" w:hAnsi="Wingdings" w:hint="default"/>
      </w:rPr>
    </w:lvl>
    <w:lvl w:ilvl="6" w:tplc="08130001" w:tentative="1">
      <w:start w:val="1"/>
      <w:numFmt w:val="bullet"/>
      <w:lvlText w:val=""/>
      <w:lvlJc w:val="left"/>
      <w:pPr>
        <w:ind w:left="5531" w:hanging="360"/>
      </w:pPr>
      <w:rPr>
        <w:rFonts w:ascii="Symbol" w:hAnsi="Symbol" w:hint="default"/>
      </w:rPr>
    </w:lvl>
    <w:lvl w:ilvl="7" w:tplc="08130003" w:tentative="1">
      <w:start w:val="1"/>
      <w:numFmt w:val="bullet"/>
      <w:lvlText w:val="o"/>
      <w:lvlJc w:val="left"/>
      <w:pPr>
        <w:ind w:left="6251" w:hanging="360"/>
      </w:pPr>
      <w:rPr>
        <w:rFonts w:ascii="Courier New" w:hAnsi="Courier New" w:cs="Courier New" w:hint="default"/>
      </w:rPr>
    </w:lvl>
    <w:lvl w:ilvl="8" w:tplc="08130005" w:tentative="1">
      <w:start w:val="1"/>
      <w:numFmt w:val="bullet"/>
      <w:lvlText w:val=""/>
      <w:lvlJc w:val="left"/>
      <w:pPr>
        <w:ind w:left="6971" w:hanging="360"/>
      </w:pPr>
      <w:rPr>
        <w:rFonts w:ascii="Wingdings" w:hAnsi="Wingdings" w:hint="default"/>
      </w:rPr>
    </w:lvl>
  </w:abstractNum>
  <w:abstractNum w:abstractNumId="25"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9D23DEC"/>
    <w:multiLevelType w:val="singleLevel"/>
    <w:tmpl w:val="5B38DB6E"/>
    <w:name w:val="LegalNumParListTemplate"/>
    <w:lvl w:ilvl="0">
      <w:start w:val="1"/>
      <w:numFmt w:val="decimal"/>
      <w:lvlText w:val="%1."/>
      <w:lvlJc w:val="left"/>
      <w:pPr>
        <w:tabs>
          <w:tab w:val="num" w:pos="476"/>
        </w:tabs>
        <w:ind w:left="476" w:hanging="476"/>
      </w:pPr>
    </w:lvl>
  </w:abstractNum>
  <w:abstractNum w:abstractNumId="30" w15:restartNumberingAfterBreak="0">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E1D612A"/>
    <w:multiLevelType w:val="hybridMultilevel"/>
    <w:tmpl w:val="AAD6436E"/>
    <w:lvl w:ilvl="0" w:tplc="BD68F10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C22734"/>
    <w:multiLevelType w:val="hybridMultilevel"/>
    <w:tmpl w:val="873A48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34" w15:restartNumberingAfterBreak="0">
    <w:nsid w:val="5860327B"/>
    <w:multiLevelType w:val="hybridMultilevel"/>
    <w:tmpl w:val="BFFCCF1E"/>
    <w:lvl w:ilvl="0" w:tplc="A20E98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1375D5"/>
    <w:multiLevelType w:val="hybridMultilevel"/>
    <w:tmpl w:val="A608125E"/>
    <w:lvl w:ilvl="0" w:tplc="8F121C0E">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59986215"/>
    <w:multiLevelType w:val="hybridMultilevel"/>
    <w:tmpl w:val="3C40CCBA"/>
    <w:lvl w:ilvl="0" w:tplc="89027CC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1EA22A7"/>
    <w:multiLevelType w:val="multilevel"/>
    <w:tmpl w:val="0809001F"/>
    <w:lvl w:ilvl="0">
      <w:start w:val="1"/>
      <w:numFmt w:val="decimal"/>
      <w:lvlText w:val="%1."/>
      <w:lvlJc w:val="left"/>
      <w:pPr>
        <w:ind w:left="360" w:hanging="360"/>
      </w:pPr>
      <w:rPr>
        <w:b/>
        <w:bCs/>
        <w:i w:val="0"/>
        <w:iCs w:val="0"/>
        <w:smallCaps w:val="0"/>
        <w:strike w:val="0"/>
        <w:color w:val="000000"/>
        <w:spacing w:val="0"/>
        <w:w w:val="100"/>
        <w:position w:val="0"/>
        <w:sz w:val="23"/>
        <w:szCs w:val="23"/>
        <w:u w:val="none"/>
        <w:lang w:val="s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5413150"/>
    <w:multiLevelType w:val="hybridMultilevel"/>
    <w:tmpl w:val="3460D316"/>
    <w:lvl w:ilvl="0" w:tplc="A030D6D8">
      <w:start w:val="1"/>
      <w:numFmt w:val="bullet"/>
      <w:lvlText w:val="-"/>
      <w:lvlJc w:val="left"/>
      <w:pPr>
        <w:ind w:left="1572" w:hanging="360"/>
      </w:pPr>
      <w:rPr>
        <w:rFonts w:ascii="Times New Roman" w:hAnsi="Times New Roman" w:cs="Times New Roman" w:hint="default"/>
      </w:rPr>
    </w:lvl>
    <w:lvl w:ilvl="1" w:tplc="040C0019" w:tentative="1">
      <w:start w:val="1"/>
      <w:numFmt w:val="lowerLetter"/>
      <w:lvlText w:val="%2."/>
      <w:lvlJc w:val="left"/>
      <w:pPr>
        <w:ind w:left="2292" w:hanging="360"/>
      </w:pPr>
    </w:lvl>
    <w:lvl w:ilvl="2" w:tplc="040C001B" w:tentative="1">
      <w:start w:val="1"/>
      <w:numFmt w:val="lowerRoman"/>
      <w:lvlText w:val="%3."/>
      <w:lvlJc w:val="right"/>
      <w:pPr>
        <w:ind w:left="3012" w:hanging="180"/>
      </w:pPr>
    </w:lvl>
    <w:lvl w:ilvl="3" w:tplc="040C000F" w:tentative="1">
      <w:start w:val="1"/>
      <w:numFmt w:val="decimal"/>
      <w:lvlText w:val="%4."/>
      <w:lvlJc w:val="left"/>
      <w:pPr>
        <w:ind w:left="3732" w:hanging="360"/>
      </w:pPr>
    </w:lvl>
    <w:lvl w:ilvl="4" w:tplc="040C0019" w:tentative="1">
      <w:start w:val="1"/>
      <w:numFmt w:val="lowerLetter"/>
      <w:lvlText w:val="%5."/>
      <w:lvlJc w:val="left"/>
      <w:pPr>
        <w:ind w:left="4452" w:hanging="360"/>
      </w:pPr>
    </w:lvl>
    <w:lvl w:ilvl="5" w:tplc="040C001B" w:tentative="1">
      <w:start w:val="1"/>
      <w:numFmt w:val="lowerRoman"/>
      <w:lvlText w:val="%6."/>
      <w:lvlJc w:val="right"/>
      <w:pPr>
        <w:ind w:left="5172" w:hanging="180"/>
      </w:pPr>
    </w:lvl>
    <w:lvl w:ilvl="6" w:tplc="040C000F" w:tentative="1">
      <w:start w:val="1"/>
      <w:numFmt w:val="decimal"/>
      <w:lvlText w:val="%7."/>
      <w:lvlJc w:val="left"/>
      <w:pPr>
        <w:ind w:left="5892" w:hanging="360"/>
      </w:pPr>
    </w:lvl>
    <w:lvl w:ilvl="7" w:tplc="040C0019" w:tentative="1">
      <w:start w:val="1"/>
      <w:numFmt w:val="lowerLetter"/>
      <w:lvlText w:val="%8."/>
      <w:lvlJc w:val="left"/>
      <w:pPr>
        <w:ind w:left="6612" w:hanging="360"/>
      </w:pPr>
    </w:lvl>
    <w:lvl w:ilvl="8" w:tplc="040C001B" w:tentative="1">
      <w:start w:val="1"/>
      <w:numFmt w:val="lowerRoman"/>
      <w:lvlText w:val="%9."/>
      <w:lvlJc w:val="right"/>
      <w:pPr>
        <w:ind w:left="7332" w:hanging="180"/>
      </w:pPr>
    </w:lvl>
  </w:abstractNum>
  <w:abstractNum w:abstractNumId="39" w15:restartNumberingAfterBreak="0">
    <w:nsid w:val="662B5C67"/>
    <w:multiLevelType w:val="singleLevel"/>
    <w:tmpl w:val="40D2097A"/>
    <w:lvl w:ilvl="0">
      <w:start w:val="1"/>
      <w:numFmt w:val="bullet"/>
      <w:pStyle w:val="ListDash"/>
      <w:lvlText w:val="–"/>
      <w:lvlJc w:val="left"/>
      <w:pPr>
        <w:tabs>
          <w:tab w:val="num" w:pos="5103"/>
        </w:tabs>
        <w:ind w:left="5103" w:hanging="283"/>
      </w:pPr>
      <w:rPr>
        <w:rFonts w:ascii="Times New Roman" w:hAnsi="Times New Roman"/>
      </w:rPr>
    </w:lvl>
  </w:abstractNum>
  <w:abstractNum w:abstractNumId="40"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41"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7E16E1A"/>
    <w:multiLevelType w:val="hybridMultilevel"/>
    <w:tmpl w:val="9322055A"/>
    <w:lvl w:ilvl="0" w:tplc="0809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4" w15:restartNumberingAfterBreak="0">
    <w:nsid w:val="75213F7E"/>
    <w:multiLevelType w:val="hybridMultilevel"/>
    <w:tmpl w:val="C50C17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55F0865"/>
    <w:multiLevelType w:val="hybridMultilevel"/>
    <w:tmpl w:val="98B24F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8B1780A"/>
    <w:multiLevelType w:val="hybridMultilevel"/>
    <w:tmpl w:val="BF1AE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A9914B1"/>
    <w:multiLevelType w:val="hybridMultilevel"/>
    <w:tmpl w:val="1A6ABFA0"/>
    <w:lvl w:ilvl="0" w:tplc="BD68F100">
      <w:numFmt w:val="bullet"/>
      <w:lvlText w:val=""/>
      <w:lvlJc w:val="left"/>
      <w:pPr>
        <w:tabs>
          <w:tab w:val="num" w:pos="360"/>
        </w:tabs>
        <w:ind w:left="360" w:hanging="360"/>
      </w:pPr>
      <w:rPr>
        <w:rFonts w:ascii="Wingdings" w:eastAsia="Times New Roman" w:hAnsi="Wingdings"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30"/>
  </w:num>
  <w:num w:numId="4">
    <w:abstractNumId w:val="33"/>
  </w:num>
  <w:num w:numId="5">
    <w:abstractNumId w:val="21"/>
  </w:num>
  <w:num w:numId="6">
    <w:abstractNumId w:val="14"/>
  </w:num>
  <w:num w:numId="7">
    <w:abstractNumId w:val="8"/>
  </w:num>
  <w:num w:numId="8">
    <w:abstractNumId w:val="7"/>
  </w:num>
  <w:num w:numId="9">
    <w:abstractNumId w:val="39"/>
  </w:num>
  <w:num w:numId="10">
    <w:abstractNumId w:val="41"/>
  </w:num>
  <w:num w:numId="11">
    <w:abstractNumId w:val="40"/>
  </w:num>
  <w:num w:numId="12">
    <w:abstractNumId w:val="43"/>
  </w:num>
  <w:num w:numId="13">
    <w:abstractNumId w:val="11"/>
  </w:num>
  <w:num w:numId="14">
    <w:abstractNumId w:val="25"/>
  </w:num>
  <w:num w:numId="15">
    <w:abstractNumId w:val="27"/>
  </w:num>
  <w:num w:numId="16">
    <w:abstractNumId w:val="26"/>
  </w:num>
  <w:num w:numId="17">
    <w:abstractNumId w:val="2"/>
  </w:num>
  <w:num w:numId="18">
    <w:abstractNumId w:val="28"/>
  </w:num>
  <w:num w:numId="19">
    <w:abstractNumId w:val="15"/>
  </w:num>
  <w:num w:numId="20">
    <w:abstractNumId w:val="29"/>
  </w:num>
  <w:num w:numId="21">
    <w:abstractNumId w:val="20"/>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9"/>
  </w:num>
  <w:num w:numId="29">
    <w:abstractNumId w:val="12"/>
  </w:num>
  <w:num w:numId="30">
    <w:abstractNumId w:val="37"/>
  </w:num>
  <w:num w:numId="31">
    <w:abstractNumId w:val="6"/>
  </w:num>
  <w:num w:numId="32">
    <w:abstractNumId w:val="47"/>
  </w:num>
  <w:num w:numId="33">
    <w:abstractNumId w:val="3"/>
  </w:num>
  <w:num w:numId="34">
    <w:abstractNumId w:val="13"/>
  </w:num>
  <w:num w:numId="35">
    <w:abstractNumId w:val="31"/>
  </w:num>
  <w:num w:numId="36">
    <w:abstractNumId w:val="10"/>
  </w:num>
  <w:num w:numId="37">
    <w:abstractNumId w:val="35"/>
  </w:num>
  <w:num w:numId="38">
    <w:abstractNumId w:val="36"/>
  </w:num>
  <w:num w:numId="39">
    <w:abstractNumId w:val="38"/>
  </w:num>
  <w:num w:numId="40">
    <w:abstractNumId w:val="23"/>
  </w:num>
  <w:num w:numId="41">
    <w:abstractNumId w:val="5"/>
  </w:num>
  <w:num w:numId="42">
    <w:abstractNumId w:val="32"/>
  </w:num>
  <w:num w:numId="43">
    <w:abstractNumId w:val="44"/>
  </w:num>
  <w:num w:numId="44">
    <w:abstractNumId w:val="9"/>
  </w:num>
  <w:num w:numId="45">
    <w:abstractNumId w:val="34"/>
  </w:num>
  <w:num w:numId="46">
    <w:abstractNumId w:val="17"/>
  </w:num>
  <w:num w:numId="47">
    <w:abstractNumId w:val="18"/>
  </w:num>
  <w:num w:numId="48">
    <w:abstractNumId w:val="4"/>
  </w:num>
  <w:num w:numId="49">
    <w:abstractNumId w:val="45"/>
  </w:num>
  <w:num w:numId="50">
    <w:abstractNumId w:val="22"/>
  </w:num>
  <w:num w:numId="51">
    <w:abstractNumId w:val="16"/>
  </w:num>
  <w:num w:numId="52">
    <w:abstractNumId w:val="46"/>
  </w:num>
  <w:num w:numId="53">
    <w:abstractNumId w:val="24"/>
  </w:num>
  <w:num w:numId="54">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3"/>
  <w:embedSystemFonts/>
  <w:activeWritingStyle w:appName="MSWord" w:lang="fr-BE"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activeWritingStyle w:appName="MSWord" w:lang="pt-PT"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T"/>
  </w:docVars>
  <w:rsids>
    <w:rsidRoot w:val="000941A7"/>
    <w:rsid w:val="00002837"/>
    <w:rsid w:val="00004AFB"/>
    <w:rsid w:val="00004F63"/>
    <w:rsid w:val="00005F74"/>
    <w:rsid w:val="00013467"/>
    <w:rsid w:val="00013734"/>
    <w:rsid w:val="000138C2"/>
    <w:rsid w:val="0001730A"/>
    <w:rsid w:val="0001767D"/>
    <w:rsid w:val="00017F3A"/>
    <w:rsid w:val="00020F22"/>
    <w:rsid w:val="0002123B"/>
    <w:rsid w:val="00031C3D"/>
    <w:rsid w:val="00031FF7"/>
    <w:rsid w:val="000324AE"/>
    <w:rsid w:val="00034001"/>
    <w:rsid w:val="000432A6"/>
    <w:rsid w:val="00045757"/>
    <w:rsid w:val="0004589E"/>
    <w:rsid w:val="00045A9B"/>
    <w:rsid w:val="00046AD7"/>
    <w:rsid w:val="00054C9D"/>
    <w:rsid w:val="00054D5A"/>
    <w:rsid w:val="00055BDC"/>
    <w:rsid w:val="000567B8"/>
    <w:rsid w:val="00062621"/>
    <w:rsid w:val="00064DCF"/>
    <w:rsid w:val="00065382"/>
    <w:rsid w:val="00070B9E"/>
    <w:rsid w:val="00071A55"/>
    <w:rsid w:val="00076722"/>
    <w:rsid w:val="00076731"/>
    <w:rsid w:val="00084878"/>
    <w:rsid w:val="00084BE4"/>
    <w:rsid w:val="000850AF"/>
    <w:rsid w:val="00086E3F"/>
    <w:rsid w:val="000911CE"/>
    <w:rsid w:val="00092F73"/>
    <w:rsid w:val="00093DDC"/>
    <w:rsid w:val="000941A7"/>
    <w:rsid w:val="000963A3"/>
    <w:rsid w:val="000A14C8"/>
    <w:rsid w:val="000A38AA"/>
    <w:rsid w:val="000A4636"/>
    <w:rsid w:val="000A46A3"/>
    <w:rsid w:val="000A4ACE"/>
    <w:rsid w:val="000A6A45"/>
    <w:rsid w:val="000B03A6"/>
    <w:rsid w:val="000B070D"/>
    <w:rsid w:val="000B0DBE"/>
    <w:rsid w:val="000B1166"/>
    <w:rsid w:val="000B52AB"/>
    <w:rsid w:val="000C36C5"/>
    <w:rsid w:val="000C4690"/>
    <w:rsid w:val="000C49DD"/>
    <w:rsid w:val="000C5EFC"/>
    <w:rsid w:val="000D49AE"/>
    <w:rsid w:val="000E138E"/>
    <w:rsid w:val="000E32C1"/>
    <w:rsid w:val="000E398B"/>
    <w:rsid w:val="000E3F7F"/>
    <w:rsid w:val="000E56A5"/>
    <w:rsid w:val="000E7308"/>
    <w:rsid w:val="000E7E94"/>
    <w:rsid w:val="000F0DCF"/>
    <w:rsid w:val="000F1125"/>
    <w:rsid w:val="000F1235"/>
    <w:rsid w:val="000F300D"/>
    <w:rsid w:val="000F3314"/>
    <w:rsid w:val="000F6A02"/>
    <w:rsid w:val="000F7B33"/>
    <w:rsid w:val="00102030"/>
    <w:rsid w:val="001022F1"/>
    <w:rsid w:val="00103373"/>
    <w:rsid w:val="00106025"/>
    <w:rsid w:val="00110419"/>
    <w:rsid w:val="00113DE5"/>
    <w:rsid w:val="00120FB7"/>
    <w:rsid w:val="00122429"/>
    <w:rsid w:val="00124433"/>
    <w:rsid w:val="0012669C"/>
    <w:rsid w:val="00127341"/>
    <w:rsid w:val="00130B8B"/>
    <w:rsid w:val="00133C21"/>
    <w:rsid w:val="0014185B"/>
    <w:rsid w:val="00141D1C"/>
    <w:rsid w:val="0014207E"/>
    <w:rsid w:val="0014209C"/>
    <w:rsid w:val="00142EB6"/>
    <w:rsid w:val="00143270"/>
    <w:rsid w:val="0014335B"/>
    <w:rsid w:val="001462E7"/>
    <w:rsid w:val="00147B01"/>
    <w:rsid w:val="00150302"/>
    <w:rsid w:val="00151C2C"/>
    <w:rsid w:val="00152C22"/>
    <w:rsid w:val="00156391"/>
    <w:rsid w:val="001606A6"/>
    <w:rsid w:val="001608AD"/>
    <w:rsid w:val="00165D46"/>
    <w:rsid w:val="0017687A"/>
    <w:rsid w:val="00180135"/>
    <w:rsid w:val="00184EFC"/>
    <w:rsid w:val="00185FD9"/>
    <w:rsid w:val="00186155"/>
    <w:rsid w:val="001920ED"/>
    <w:rsid w:val="00195CE0"/>
    <w:rsid w:val="00197CAD"/>
    <w:rsid w:val="001B1B6B"/>
    <w:rsid w:val="001B6CB1"/>
    <w:rsid w:val="001B7B3B"/>
    <w:rsid w:val="001C0B23"/>
    <w:rsid w:val="001C0FB5"/>
    <w:rsid w:val="001D05BE"/>
    <w:rsid w:val="001D0A95"/>
    <w:rsid w:val="001D32FE"/>
    <w:rsid w:val="001D37B8"/>
    <w:rsid w:val="001D3CBF"/>
    <w:rsid w:val="001D5D0A"/>
    <w:rsid w:val="001D6136"/>
    <w:rsid w:val="001D6859"/>
    <w:rsid w:val="001E2C28"/>
    <w:rsid w:val="001E43FA"/>
    <w:rsid w:val="001F13F7"/>
    <w:rsid w:val="001F2AD2"/>
    <w:rsid w:val="001F3767"/>
    <w:rsid w:val="001F3C3D"/>
    <w:rsid w:val="001F4DC5"/>
    <w:rsid w:val="00210584"/>
    <w:rsid w:val="00212CE3"/>
    <w:rsid w:val="00214D69"/>
    <w:rsid w:val="00217108"/>
    <w:rsid w:val="00217CA9"/>
    <w:rsid w:val="0022006E"/>
    <w:rsid w:val="0022146D"/>
    <w:rsid w:val="0022355B"/>
    <w:rsid w:val="00226069"/>
    <w:rsid w:val="00233120"/>
    <w:rsid w:val="00234C5A"/>
    <w:rsid w:val="00234F89"/>
    <w:rsid w:val="0023609E"/>
    <w:rsid w:val="00237391"/>
    <w:rsid w:val="002427F5"/>
    <w:rsid w:val="00243546"/>
    <w:rsid w:val="00244080"/>
    <w:rsid w:val="00244B19"/>
    <w:rsid w:val="0024732C"/>
    <w:rsid w:val="00251583"/>
    <w:rsid w:val="00251B06"/>
    <w:rsid w:val="0025219C"/>
    <w:rsid w:val="00257647"/>
    <w:rsid w:val="002617CF"/>
    <w:rsid w:val="00263F94"/>
    <w:rsid w:val="00263FE4"/>
    <w:rsid w:val="002650AC"/>
    <w:rsid w:val="00271C37"/>
    <w:rsid w:val="00273AA0"/>
    <w:rsid w:val="00274937"/>
    <w:rsid w:val="0028696B"/>
    <w:rsid w:val="0029335B"/>
    <w:rsid w:val="00293BD7"/>
    <w:rsid w:val="002952D9"/>
    <w:rsid w:val="002954CC"/>
    <w:rsid w:val="0029715C"/>
    <w:rsid w:val="00297385"/>
    <w:rsid w:val="002A005B"/>
    <w:rsid w:val="002A24FF"/>
    <w:rsid w:val="002A34E5"/>
    <w:rsid w:val="002A3A8D"/>
    <w:rsid w:val="002A439C"/>
    <w:rsid w:val="002A4487"/>
    <w:rsid w:val="002A550C"/>
    <w:rsid w:val="002A5EDE"/>
    <w:rsid w:val="002B24BE"/>
    <w:rsid w:val="002B7D97"/>
    <w:rsid w:val="002C06FC"/>
    <w:rsid w:val="002C0E81"/>
    <w:rsid w:val="002D1EC1"/>
    <w:rsid w:val="002D55F4"/>
    <w:rsid w:val="002D7749"/>
    <w:rsid w:val="002E4692"/>
    <w:rsid w:val="002E70AA"/>
    <w:rsid w:val="002E7D55"/>
    <w:rsid w:val="002F0112"/>
    <w:rsid w:val="002F0EC7"/>
    <w:rsid w:val="002F1939"/>
    <w:rsid w:val="002F1B0E"/>
    <w:rsid w:val="00300528"/>
    <w:rsid w:val="00300CCA"/>
    <w:rsid w:val="00303B01"/>
    <w:rsid w:val="00303EA8"/>
    <w:rsid w:val="00306499"/>
    <w:rsid w:val="003103EF"/>
    <w:rsid w:val="00314D14"/>
    <w:rsid w:val="00320918"/>
    <w:rsid w:val="003228CA"/>
    <w:rsid w:val="0033266C"/>
    <w:rsid w:val="0033328A"/>
    <w:rsid w:val="00334821"/>
    <w:rsid w:val="00334C86"/>
    <w:rsid w:val="003361D8"/>
    <w:rsid w:val="0034051F"/>
    <w:rsid w:val="003430D7"/>
    <w:rsid w:val="00350B27"/>
    <w:rsid w:val="0035140C"/>
    <w:rsid w:val="00352AB0"/>
    <w:rsid w:val="00352D16"/>
    <w:rsid w:val="0035322F"/>
    <w:rsid w:val="00354B70"/>
    <w:rsid w:val="00355DD0"/>
    <w:rsid w:val="00357A6D"/>
    <w:rsid w:val="00360689"/>
    <w:rsid w:val="00361A6C"/>
    <w:rsid w:val="00365075"/>
    <w:rsid w:val="003650E5"/>
    <w:rsid w:val="003657C5"/>
    <w:rsid w:val="00366A49"/>
    <w:rsid w:val="00371AE6"/>
    <w:rsid w:val="00375259"/>
    <w:rsid w:val="00375E86"/>
    <w:rsid w:val="003761DF"/>
    <w:rsid w:val="003773FF"/>
    <w:rsid w:val="0038033A"/>
    <w:rsid w:val="003843AA"/>
    <w:rsid w:val="00385FAF"/>
    <w:rsid w:val="003863C6"/>
    <w:rsid w:val="00387707"/>
    <w:rsid w:val="00391DD1"/>
    <w:rsid w:val="00391E2C"/>
    <w:rsid w:val="00393607"/>
    <w:rsid w:val="00396575"/>
    <w:rsid w:val="003967F2"/>
    <w:rsid w:val="00396A0F"/>
    <w:rsid w:val="00396AAE"/>
    <w:rsid w:val="003A504A"/>
    <w:rsid w:val="003A573E"/>
    <w:rsid w:val="003A5D8C"/>
    <w:rsid w:val="003A6181"/>
    <w:rsid w:val="003A73D5"/>
    <w:rsid w:val="003B03D4"/>
    <w:rsid w:val="003B05F4"/>
    <w:rsid w:val="003B39AB"/>
    <w:rsid w:val="003B66C0"/>
    <w:rsid w:val="003C08AF"/>
    <w:rsid w:val="003C2809"/>
    <w:rsid w:val="003C2C58"/>
    <w:rsid w:val="003C4DC1"/>
    <w:rsid w:val="003C694E"/>
    <w:rsid w:val="003D0B69"/>
    <w:rsid w:val="003D34C0"/>
    <w:rsid w:val="003D36A0"/>
    <w:rsid w:val="003D43D4"/>
    <w:rsid w:val="003D6C9D"/>
    <w:rsid w:val="003E282F"/>
    <w:rsid w:val="003E3553"/>
    <w:rsid w:val="003E5049"/>
    <w:rsid w:val="003E7067"/>
    <w:rsid w:val="003F2EB9"/>
    <w:rsid w:val="003F3812"/>
    <w:rsid w:val="003F6F85"/>
    <w:rsid w:val="0040428B"/>
    <w:rsid w:val="00404996"/>
    <w:rsid w:val="00404F0C"/>
    <w:rsid w:val="0041371B"/>
    <w:rsid w:val="0041616A"/>
    <w:rsid w:val="00423F77"/>
    <w:rsid w:val="0043442B"/>
    <w:rsid w:val="00443B17"/>
    <w:rsid w:val="0044500D"/>
    <w:rsid w:val="00454D82"/>
    <w:rsid w:val="00463706"/>
    <w:rsid w:val="00465CA3"/>
    <w:rsid w:val="00467521"/>
    <w:rsid w:val="00470222"/>
    <w:rsid w:val="00471040"/>
    <w:rsid w:val="0047547D"/>
    <w:rsid w:val="00480660"/>
    <w:rsid w:val="00481B95"/>
    <w:rsid w:val="00482521"/>
    <w:rsid w:val="0048475A"/>
    <w:rsid w:val="004865E1"/>
    <w:rsid w:val="00487B9D"/>
    <w:rsid w:val="0049482B"/>
    <w:rsid w:val="00496D9C"/>
    <w:rsid w:val="004A2808"/>
    <w:rsid w:val="004A4EF1"/>
    <w:rsid w:val="004A57C9"/>
    <w:rsid w:val="004A5FC2"/>
    <w:rsid w:val="004A6526"/>
    <w:rsid w:val="004A727E"/>
    <w:rsid w:val="004B176D"/>
    <w:rsid w:val="004B4D43"/>
    <w:rsid w:val="004B552E"/>
    <w:rsid w:val="004B6CEF"/>
    <w:rsid w:val="004B78EA"/>
    <w:rsid w:val="004C0D2A"/>
    <w:rsid w:val="004C1641"/>
    <w:rsid w:val="004C38F9"/>
    <w:rsid w:val="004C4266"/>
    <w:rsid w:val="004C6394"/>
    <w:rsid w:val="004C6FDA"/>
    <w:rsid w:val="004D25A0"/>
    <w:rsid w:val="004D609B"/>
    <w:rsid w:val="004D7F68"/>
    <w:rsid w:val="004E45C5"/>
    <w:rsid w:val="004E534D"/>
    <w:rsid w:val="004E7529"/>
    <w:rsid w:val="004E7D3E"/>
    <w:rsid w:val="004F0423"/>
    <w:rsid w:val="004F0ADE"/>
    <w:rsid w:val="004F6579"/>
    <w:rsid w:val="005019E5"/>
    <w:rsid w:val="00505DF2"/>
    <w:rsid w:val="005107EF"/>
    <w:rsid w:val="005112E4"/>
    <w:rsid w:val="00516F63"/>
    <w:rsid w:val="00520100"/>
    <w:rsid w:val="00524823"/>
    <w:rsid w:val="00525129"/>
    <w:rsid w:val="005256AB"/>
    <w:rsid w:val="005316FC"/>
    <w:rsid w:val="00536444"/>
    <w:rsid w:val="005366FE"/>
    <w:rsid w:val="005377EF"/>
    <w:rsid w:val="00541C7A"/>
    <w:rsid w:val="00543653"/>
    <w:rsid w:val="0054409C"/>
    <w:rsid w:val="00555611"/>
    <w:rsid w:val="00562AB0"/>
    <w:rsid w:val="00562CF5"/>
    <w:rsid w:val="00566AB8"/>
    <w:rsid w:val="00566E78"/>
    <w:rsid w:val="00573DA7"/>
    <w:rsid w:val="00573EA6"/>
    <w:rsid w:val="00574C32"/>
    <w:rsid w:val="00575729"/>
    <w:rsid w:val="00582555"/>
    <w:rsid w:val="0059011C"/>
    <w:rsid w:val="005A19A8"/>
    <w:rsid w:val="005A2933"/>
    <w:rsid w:val="005A5FD3"/>
    <w:rsid w:val="005A7595"/>
    <w:rsid w:val="005A7FE9"/>
    <w:rsid w:val="005B3912"/>
    <w:rsid w:val="005B6478"/>
    <w:rsid w:val="005C0A7A"/>
    <w:rsid w:val="005C178F"/>
    <w:rsid w:val="005C18F0"/>
    <w:rsid w:val="005C5BD0"/>
    <w:rsid w:val="005D1C6C"/>
    <w:rsid w:val="005D25F7"/>
    <w:rsid w:val="005D2B7F"/>
    <w:rsid w:val="005D41B2"/>
    <w:rsid w:val="005D4409"/>
    <w:rsid w:val="005D67B2"/>
    <w:rsid w:val="005E2669"/>
    <w:rsid w:val="005E4BB5"/>
    <w:rsid w:val="005E6C8F"/>
    <w:rsid w:val="005F3D29"/>
    <w:rsid w:val="005F5784"/>
    <w:rsid w:val="005F6A57"/>
    <w:rsid w:val="005F703A"/>
    <w:rsid w:val="00607106"/>
    <w:rsid w:val="00610384"/>
    <w:rsid w:val="006116B8"/>
    <w:rsid w:val="00611864"/>
    <w:rsid w:val="00611C06"/>
    <w:rsid w:val="00611EEF"/>
    <w:rsid w:val="00614C1B"/>
    <w:rsid w:val="006154EE"/>
    <w:rsid w:val="0061691D"/>
    <w:rsid w:val="006209BF"/>
    <w:rsid w:val="00622234"/>
    <w:rsid w:val="006232D5"/>
    <w:rsid w:val="0063141E"/>
    <w:rsid w:val="00632291"/>
    <w:rsid w:val="006322E3"/>
    <w:rsid w:val="00632FE1"/>
    <w:rsid w:val="006354F8"/>
    <w:rsid w:val="00640764"/>
    <w:rsid w:val="00641C9A"/>
    <w:rsid w:val="006470A0"/>
    <w:rsid w:val="00650A11"/>
    <w:rsid w:val="006524A2"/>
    <w:rsid w:val="00654D7C"/>
    <w:rsid w:val="00661861"/>
    <w:rsid w:val="00661903"/>
    <w:rsid w:val="00664702"/>
    <w:rsid w:val="0066524E"/>
    <w:rsid w:val="00670B29"/>
    <w:rsid w:val="00670CBE"/>
    <w:rsid w:val="00673B3F"/>
    <w:rsid w:val="00675161"/>
    <w:rsid w:val="0067583F"/>
    <w:rsid w:val="00675D12"/>
    <w:rsid w:val="006762E2"/>
    <w:rsid w:val="00680530"/>
    <w:rsid w:val="00681EC0"/>
    <w:rsid w:val="0068330C"/>
    <w:rsid w:val="00685B6C"/>
    <w:rsid w:val="00687261"/>
    <w:rsid w:val="00687B85"/>
    <w:rsid w:val="0069377C"/>
    <w:rsid w:val="00694C06"/>
    <w:rsid w:val="00696A75"/>
    <w:rsid w:val="00697620"/>
    <w:rsid w:val="00697D69"/>
    <w:rsid w:val="006A0774"/>
    <w:rsid w:val="006A43A0"/>
    <w:rsid w:val="006A4FA7"/>
    <w:rsid w:val="006B237B"/>
    <w:rsid w:val="006C1622"/>
    <w:rsid w:val="006C206F"/>
    <w:rsid w:val="006C5635"/>
    <w:rsid w:val="006C5A4E"/>
    <w:rsid w:val="006D2804"/>
    <w:rsid w:val="006D32E1"/>
    <w:rsid w:val="006D4125"/>
    <w:rsid w:val="006D4B78"/>
    <w:rsid w:val="006D58AE"/>
    <w:rsid w:val="006D609D"/>
    <w:rsid w:val="006D62A9"/>
    <w:rsid w:val="006E3078"/>
    <w:rsid w:val="006E48B2"/>
    <w:rsid w:val="006E7738"/>
    <w:rsid w:val="006F1743"/>
    <w:rsid w:val="006F2687"/>
    <w:rsid w:val="006F2CB8"/>
    <w:rsid w:val="006F2CCD"/>
    <w:rsid w:val="006F2CDD"/>
    <w:rsid w:val="006F4C1B"/>
    <w:rsid w:val="006F5E1E"/>
    <w:rsid w:val="006F60AA"/>
    <w:rsid w:val="006F70C6"/>
    <w:rsid w:val="007009C2"/>
    <w:rsid w:val="007026C1"/>
    <w:rsid w:val="007029E9"/>
    <w:rsid w:val="00703511"/>
    <w:rsid w:val="0070381A"/>
    <w:rsid w:val="00705BC3"/>
    <w:rsid w:val="007105B5"/>
    <w:rsid w:val="0071219D"/>
    <w:rsid w:val="00712341"/>
    <w:rsid w:val="00713F97"/>
    <w:rsid w:val="00713FCF"/>
    <w:rsid w:val="00715F71"/>
    <w:rsid w:val="007204A3"/>
    <w:rsid w:val="00722445"/>
    <w:rsid w:val="00722CA6"/>
    <w:rsid w:val="0072535C"/>
    <w:rsid w:val="00726CF1"/>
    <w:rsid w:val="00734887"/>
    <w:rsid w:val="00735411"/>
    <w:rsid w:val="00741312"/>
    <w:rsid w:val="00743E10"/>
    <w:rsid w:val="007441B1"/>
    <w:rsid w:val="00744B91"/>
    <w:rsid w:val="00746246"/>
    <w:rsid w:val="00746FDC"/>
    <w:rsid w:val="007478D8"/>
    <w:rsid w:val="00752013"/>
    <w:rsid w:val="0075213D"/>
    <w:rsid w:val="00752599"/>
    <w:rsid w:val="00757F01"/>
    <w:rsid w:val="007610D6"/>
    <w:rsid w:val="0076362D"/>
    <w:rsid w:val="007739EA"/>
    <w:rsid w:val="0078019D"/>
    <w:rsid w:val="0078372A"/>
    <w:rsid w:val="00786D62"/>
    <w:rsid w:val="00787A60"/>
    <w:rsid w:val="00796528"/>
    <w:rsid w:val="007A4D8F"/>
    <w:rsid w:val="007A5A0C"/>
    <w:rsid w:val="007A5E51"/>
    <w:rsid w:val="007A66D6"/>
    <w:rsid w:val="007B1A6C"/>
    <w:rsid w:val="007B493C"/>
    <w:rsid w:val="007B50FA"/>
    <w:rsid w:val="007B551E"/>
    <w:rsid w:val="007B6582"/>
    <w:rsid w:val="007C5306"/>
    <w:rsid w:val="007D0C91"/>
    <w:rsid w:val="007D21EE"/>
    <w:rsid w:val="007D311B"/>
    <w:rsid w:val="007D3AD5"/>
    <w:rsid w:val="007D3B20"/>
    <w:rsid w:val="007D4807"/>
    <w:rsid w:val="007D51A2"/>
    <w:rsid w:val="007D67B1"/>
    <w:rsid w:val="007D6E54"/>
    <w:rsid w:val="007E2C1A"/>
    <w:rsid w:val="007E3CFF"/>
    <w:rsid w:val="007E7892"/>
    <w:rsid w:val="007E7D83"/>
    <w:rsid w:val="007F1927"/>
    <w:rsid w:val="007F4ACA"/>
    <w:rsid w:val="007F55C8"/>
    <w:rsid w:val="007F6DDD"/>
    <w:rsid w:val="007F6E90"/>
    <w:rsid w:val="007F7585"/>
    <w:rsid w:val="00801002"/>
    <w:rsid w:val="0080598E"/>
    <w:rsid w:val="00805C86"/>
    <w:rsid w:val="008076B3"/>
    <w:rsid w:val="00810026"/>
    <w:rsid w:val="00810EBB"/>
    <w:rsid w:val="00812EAF"/>
    <w:rsid w:val="00814EB5"/>
    <w:rsid w:val="00816FE7"/>
    <w:rsid w:val="00822496"/>
    <w:rsid w:val="00822815"/>
    <w:rsid w:val="00824A63"/>
    <w:rsid w:val="0082588B"/>
    <w:rsid w:val="0082772A"/>
    <w:rsid w:val="00831065"/>
    <w:rsid w:val="0083194C"/>
    <w:rsid w:val="00831950"/>
    <w:rsid w:val="00832CAE"/>
    <w:rsid w:val="00832CBF"/>
    <w:rsid w:val="00834203"/>
    <w:rsid w:val="00834BD8"/>
    <w:rsid w:val="00841D84"/>
    <w:rsid w:val="008422B2"/>
    <w:rsid w:val="00845C9F"/>
    <w:rsid w:val="0084769D"/>
    <w:rsid w:val="00847B83"/>
    <w:rsid w:val="00852CC7"/>
    <w:rsid w:val="00856E46"/>
    <w:rsid w:val="008606E9"/>
    <w:rsid w:val="00863245"/>
    <w:rsid w:val="00863DF3"/>
    <w:rsid w:val="00864D02"/>
    <w:rsid w:val="0086790B"/>
    <w:rsid w:val="00872106"/>
    <w:rsid w:val="00872D8D"/>
    <w:rsid w:val="00875362"/>
    <w:rsid w:val="00880CB2"/>
    <w:rsid w:val="008824AE"/>
    <w:rsid w:val="00882531"/>
    <w:rsid w:val="00882A97"/>
    <w:rsid w:val="0089073C"/>
    <w:rsid w:val="00891C91"/>
    <w:rsid w:val="0089232D"/>
    <w:rsid w:val="00893B31"/>
    <w:rsid w:val="00893D12"/>
    <w:rsid w:val="008A0F3E"/>
    <w:rsid w:val="008A38DA"/>
    <w:rsid w:val="008A4031"/>
    <w:rsid w:val="008A5070"/>
    <w:rsid w:val="008A7F13"/>
    <w:rsid w:val="008B14D3"/>
    <w:rsid w:val="008B3385"/>
    <w:rsid w:val="008B51EC"/>
    <w:rsid w:val="008B6E4B"/>
    <w:rsid w:val="008B74D6"/>
    <w:rsid w:val="008B7984"/>
    <w:rsid w:val="008C063A"/>
    <w:rsid w:val="008C3FC0"/>
    <w:rsid w:val="008C588E"/>
    <w:rsid w:val="008C6CB5"/>
    <w:rsid w:val="008C7211"/>
    <w:rsid w:val="008D08F1"/>
    <w:rsid w:val="008D1032"/>
    <w:rsid w:val="008D2532"/>
    <w:rsid w:val="008D385B"/>
    <w:rsid w:val="008D3E1C"/>
    <w:rsid w:val="008D57EA"/>
    <w:rsid w:val="008D7DA3"/>
    <w:rsid w:val="008E0097"/>
    <w:rsid w:val="008E14B2"/>
    <w:rsid w:val="008E4D18"/>
    <w:rsid w:val="008E7A42"/>
    <w:rsid w:val="008F0AE9"/>
    <w:rsid w:val="008F252F"/>
    <w:rsid w:val="008F70B5"/>
    <w:rsid w:val="009001D8"/>
    <w:rsid w:val="009024BE"/>
    <w:rsid w:val="009026C5"/>
    <w:rsid w:val="00904C21"/>
    <w:rsid w:val="00905707"/>
    <w:rsid w:val="00912101"/>
    <w:rsid w:val="00912F08"/>
    <w:rsid w:val="00916E85"/>
    <w:rsid w:val="00917985"/>
    <w:rsid w:val="00924A83"/>
    <w:rsid w:val="00927636"/>
    <w:rsid w:val="009307CE"/>
    <w:rsid w:val="0093327C"/>
    <w:rsid w:val="00933BE3"/>
    <w:rsid w:val="009344BB"/>
    <w:rsid w:val="00937C59"/>
    <w:rsid w:val="009424C2"/>
    <w:rsid w:val="00942AE0"/>
    <w:rsid w:val="00944BC9"/>
    <w:rsid w:val="009466D0"/>
    <w:rsid w:val="00952BD4"/>
    <w:rsid w:val="0095333D"/>
    <w:rsid w:val="009552B9"/>
    <w:rsid w:val="00956A70"/>
    <w:rsid w:val="00956C76"/>
    <w:rsid w:val="0095700A"/>
    <w:rsid w:val="00960708"/>
    <w:rsid w:val="00965D23"/>
    <w:rsid w:val="00972248"/>
    <w:rsid w:val="00974ED9"/>
    <w:rsid w:val="00981CBF"/>
    <w:rsid w:val="00981CF9"/>
    <w:rsid w:val="00981DD7"/>
    <w:rsid w:val="009841B2"/>
    <w:rsid w:val="00984AD5"/>
    <w:rsid w:val="00985C91"/>
    <w:rsid w:val="009932CE"/>
    <w:rsid w:val="00997021"/>
    <w:rsid w:val="009A374E"/>
    <w:rsid w:val="009A434E"/>
    <w:rsid w:val="009A463E"/>
    <w:rsid w:val="009A57BF"/>
    <w:rsid w:val="009A7CE9"/>
    <w:rsid w:val="009B0C0F"/>
    <w:rsid w:val="009B7C49"/>
    <w:rsid w:val="009C0D98"/>
    <w:rsid w:val="009C2840"/>
    <w:rsid w:val="009C3866"/>
    <w:rsid w:val="009C3DE5"/>
    <w:rsid w:val="009D04CE"/>
    <w:rsid w:val="009D1744"/>
    <w:rsid w:val="009D25EE"/>
    <w:rsid w:val="009D299A"/>
    <w:rsid w:val="009D2A80"/>
    <w:rsid w:val="009D5E5A"/>
    <w:rsid w:val="009E2C1B"/>
    <w:rsid w:val="009E6438"/>
    <w:rsid w:val="009F1042"/>
    <w:rsid w:val="009F1DB4"/>
    <w:rsid w:val="009F3524"/>
    <w:rsid w:val="009F6900"/>
    <w:rsid w:val="00A029FB"/>
    <w:rsid w:val="00A042AB"/>
    <w:rsid w:val="00A05ABB"/>
    <w:rsid w:val="00A10723"/>
    <w:rsid w:val="00A12E57"/>
    <w:rsid w:val="00A141FE"/>
    <w:rsid w:val="00A151A9"/>
    <w:rsid w:val="00A163FB"/>
    <w:rsid w:val="00A17025"/>
    <w:rsid w:val="00A20969"/>
    <w:rsid w:val="00A2281D"/>
    <w:rsid w:val="00A236D6"/>
    <w:rsid w:val="00A2408F"/>
    <w:rsid w:val="00A275E9"/>
    <w:rsid w:val="00A32AB1"/>
    <w:rsid w:val="00A335F6"/>
    <w:rsid w:val="00A34D78"/>
    <w:rsid w:val="00A374EA"/>
    <w:rsid w:val="00A3798E"/>
    <w:rsid w:val="00A41F75"/>
    <w:rsid w:val="00A434EA"/>
    <w:rsid w:val="00A43701"/>
    <w:rsid w:val="00A45FD6"/>
    <w:rsid w:val="00A4776D"/>
    <w:rsid w:val="00A50723"/>
    <w:rsid w:val="00A51A25"/>
    <w:rsid w:val="00A57EB6"/>
    <w:rsid w:val="00A60F99"/>
    <w:rsid w:val="00A62112"/>
    <w:rsid w:val="00A626C1"/>
    <w:rsid w:val="00A62DD2"/>
    <w:rsid w:val="00A634C9"/>
    <w:rsid w:val="00A67022"/>
    <w:rsid w:val="00A67DC9"/>
    <w:rsid w:val="00A70357"/>
    <w:rsid w:val="00A70B24"/>
    <w:rsid w:val="00A71212"/>
    <w:rsid w:val="00A716EB"/>
    <w:rsid w:val="00A7778B"/>
    <w:rsid w:val="00A82348"/>
    <w:rsid w:val="00A83015"/>
    <w:rsid w:val="00A843D1"/>
    <w:rsid w:val="00A854AE"/>
    <w:rsid w:val="00A85D41"/>
    <w:rsid w:val="00A862D0"/>
    <w:rsid w:val="00A90BF8"/>
    <w:rsid w:val="00A911C9"/>
    <w:rsid w:val="00A947E7"/>
    <w:rsid w:val="00A967CD"/>
    <w:rsid w:val="00AA3F89"/>
    <w:rsid w:val="00AA5944"/>
    <w:rsid w:val="00AA63CD"/>
    <w:rsid w:val="00AA7E5B"/>
    <w:rsid w:val="00AB18AD"/>
    <w:rsid w:val="00AC2C84"/>
    <w:rsid w:val="00AC4310"/>
    <w:rsid w:val="00AC4B54"/>
    <w:rsid w:val="00AC504D"/>
    <w:rsid w:val="00AC77E9"/>
    <w:rsid w:val="00AC78A9"/>
    <w:rsid w:val="00AD324D"/>
    <w:rsid w:val="00AD3381"/>
    <w:rsid w:val="00AD59D0"/>
    <w:rsid w:val="00AD6677"/>
    <w:rsid w:val="00AE2399"/>
    <w:rsid w:val="00AE445A"/>
    <w:rsid w:val="00AE5297"/>
    <w:rsid w:val="00AE6115"/>
    <w:rsid w:val="00AF0130"/>
    <w:rsid w:val="00AF0DB0"/>
    <w:rsid w:val="00AF5508"/>
    <w:rsid w:val="00B01351"/>
    <w:rsid w:val="00B044ED"/>
    <w:rsid w:val="00B04CF5"/>
    <w:rsid w:val="00B05C2D"/>
    <w:rsid w:val="00B140CC"/>
    <w:rsid w:val="00B14132"/>
    <w:rsid w:val="00B1480D"/>
    <w:rsid w:val="00B21358"/>
    <w:rsid w:val="00B23945"/>
    <w:rsid w:val="00B26126"/>
    <w:rsid w:val="00B26226"/>
    <w:rsid w:val="00B2636B"/>
    <w:rsid w:val="00B303D6"/>
    <w:rsid w:val="00B31313"/>
    <w:rsid w:val="00B361E4"/>
    <w:rsid w:val="00B363AE"/>
    <w:rsid w:val="00B37922"/>
    <w:rsid w:val="00B43DD5"/>
    <w:rsid w:val="00B449B3"/>
    <w:rsid w:val="00B51C0F"/>
    <w:rsid w:val="00B529D4"/>
    <w:rsid w:val="00B62AB6"/>
    <w:rsid w:val="00B62ABD"/>
    <w:rsid w:val="00B6354D"/>
    <w:rsid w:val="00B63E6E"/>
    <w:rsid w:val="00B70982"/>
    <w:rsid w:val="00B71260"/>
    <w:rsid w:val="00B73082"/>
    <w:rsid w:val="00B76022"/>
    <w:rsid w:val="00B76912"/>
    <w:rsid w:val="00B7740D"/>
    <w:rsid w:val="00B815BA"/>
    <w:rsid w:val="00B82E65"/>
    <w:rsid w:val="00B84013"/>
    <w:rsid w:val="00B8741A"/>
    <w:rsid w:val="00B91FB7"/>
    <w:rsid w:val="00B92117"/>
    <w:rsid w:val="00B92897"/>
    <w:rsid w:val="00B93451"/>
    <w:rsid w:val="00B940D0"/>
    <w:rsid w:val="00BA2078"/>
    <w:rsid w:val="00BA2101"/>
    <w:rsid w:val="00BA41D8"/>
    <w:rsid w:val="00BA786A"/>
    <w:rsid w:val="00BA7920"/>
    <w:rsid w:val="00BB0562"/>
    <w:rsid w:val="00BB0787"/>
    <w:rsid w:val="00BB1062"/>
    <w:rsid w:val="00BB5977"/>
    <w:rsid w:val="00BC3349"/>
    <w:rsid w:val="00BD1DDC"/>
    <w:rsid w:val="00BD2B7C"/>
    <w:rsid w:val="00BD34C9"/>
    <w:rsid w:val="00BD3BCC"/>
    <w:rsid w:val="00BD45B5"/>
    <w:rsid w:val="00BD51E4"/>
    <w:rsid w:val="00BE01D9"/>
    <w:rsid w:val="00BE1078"/>
    <w:rsid w:val="00BE1F57"/>
    <w:rsid w:val="00BE20B2"/>
    <w:rsid w:val="00BE2BBD"/>
    <w:rsid w:val="00BE3A48"/>
    <w:rsid w:val="00BE4C50"/>
    <w:rsid w:val="00BE5B2A"/>
    <w:rsid w:val="00BE61F7"/>
    <w:rsid w:val="00BF2990"/>
    <w:rsid w:val="00BF47AE"/>
    <w:rsid w:val="00BF647C"/>
    <w:rsid w:val="00C00A89"/>
    <w:rsid w:val="00C030B0"/>
    <w:rsid w:val="00C03BBB"/>
    <w:rsid w:val="00C057BD"/>
    <w:rsid w:val="00C064E0"/>
    <w:rsid w:val="00C1055E"/>
    <w:rsid w:val="00C121EE"/>
    <w:rsid w:val="00C12870"/>
    <w:rsid w:val="00C1492A"/>
    <w:rsid w:val="00C16520"/>
    <w:rsid w:val="00C236EB"/>
    <w:rsid w:val="00C23FC6"/>
    <w:rsid w:val="00C24C24"/>
    <w:rsid w:val="00C27F73"/>
    <w:rsid w:val="00C33FCF"/>
    <w:rsid w:val="00C36D3D"/>
    <w:rsid w:val="00C43D99"/>
    <w:rsid w:val="00C447AD"/>
    <w:rsid w:val="00C473C0"/>
    <w:rsid w:val="00C507F3"/>
    <w:rsid w:val="00C52B71"/>
    <w:rsid w:val="00C53D6D"/>
    <w:rsid w:val="00C70AF1"/>
    <w:rsid w:val="00C7212F"/>
    <w:rsid w:val="00C72357"/>
    <w:rsid w:val="00C7253F"/>
    <w:rsid w:val="00C74CCF"/>
    <w:rsid w:val="00C76BF7"/>
    <w:rsid w:val="00C77A9C"/>
    <w:rsid w:val="00C8247C"/>
    <w:rsid w:val="00C83810"/>
    <w:rsid w:val="00C845A9"/>
    <w:rsid w:val="00C84FDD"/>
    <w:rsid w:val="00C8551F"/>
    <w:rsid w:val="00C8749E"/>
    <w:rsid w:val="00C915D1"/>
    <w:rsid w:val="00C92014"/>
    <w:rsid w:val="00C92C96"/>
    <w:rsid w:val="00C93B6D"/>
    <w:rsid w:val="00C93C21"/>
    <w:rsid w:val="00C96DA9"/>
    <w:rsid w:val="00CA22EB"/>
    <w:rsid w:val="00CA25A3"/>
    <w:rsid w:val="00CB1FA1"/>
    <w:rsid w:val="00CB4402"/>
    <w:rsid w:val="00CB540F"/>
    <w:rsid w:val="00CB566E"/>
    <w:rsid w:val="00CC0912"/>
    <w:rsid w:val="00CC521F"/>
    <w:rsid w:val="00CC53B7"/>
    <w:rsid w:val="00CC6125"/>
    <w:rsid w:val="00CD2265"/>
    <w:rsid w:val="00CD3C0F"/>
    <w:rsid w:val="00CD3E8D"/>
    <w:rsid w:val="00CD74FF"/>
    <w:rsid w:val="00CD7A75"/>
    <w:rsid w:val="00CE0A2E"/>
    <w:rsid w:val="00CE12BB"/>
    <w:rsid w:val="00CE1FB6"/>
    <w:rsid w:val="00CE2662"/>
    <w:rsid w:val="00CE2FF9"/>
    <w:rsid w:val="00CE3BAC"/>
    <w:rsid w:val="00CE46E4"/>
    <w:rsid w:val="00CE5F04"/>
    <w:rsid w:val="00CE658F"/>
    <w:rsid w:val="00CE7845"/>
    <w:rsid w:val="00CF1BA9"/>
    <w:rsid w:val="00CF2AD6"/>
    <w:rsid w:val="00CF3EF1"/>
    <w:rsid w:val="00CF4760"/>
    <w:rsid w:val="00CF5772"/>
    <w:rsid w:val="00CF64F1"/>
    <w:rsid w:val="00CF6A7D"/>
    <w:rsid w:val="00D020B9"/>
    <w:rsid w:val="00D05B29"/>
    <w:rsid w:val="00D07018"/>
    <w:rsid w:val="00D14378"/>
    <w:rsid w:val="00D1456E"/>
    <w:rsid w:val="00D2032F"/>
    <w:rsid w:val="00D20CFF"/>
    <w:rsid w:val="00D21EA2"/>
    <w:rsid w:val="00D2217D"/>
    <w:rsid w:val="00D23BE3"/>
    <w:rsid w:val="00D24520"/>
    <w:rsid w:val="00D27789"/>
    <w:rsid w:val="00D318ED"/>
    <w:rsid w:val="00D34158"/>
    <w:rsid w:val="00D34209"/>
    <w:rsid w:val="00D3776C"/>
    <w:rsid w:val="00D37CEB"/>
    <w:rsid w:val="00D433BB"/>
    <w:rsid w:val="00D44081"/>
    <w:rsid w:val="00D44DBC"/>
    <w:rsid w:val="00D452EA"/>
    <w:rsid w:val="00D5014F"/>
    <w:rsid w:val="00D5019C"/>
    <w:rsid w:val="00D51444"/>
    <w:rsid w:val="00D51A4B"/>
    <w:rsid w:val="00D53960"/>
    <w:rsid w:val="00D5408D"/>
    <w:rsid w:val="00D57311"/>
    <w:rsid w:val="00D603C9"/>
    <w:rsid w:val="00D638FE"/>
    <w:rsid w:val="00D67B95"/>
    <w:rsid w:val="00D7154D"/>
    <w:rsid w:val="00D76A71"/>
    <w:rsid w:val="00D77741"/>
    <w:rsid w:val="00D8586E"/>
    <w:rsid w:val="00D91553"/>
    <w:rsid w:val="00D917DA"/>
    <w:rsid w:val="00D970CE"/>
    <w:rsid w:val="00DA016E"/>
    <w:rsid w:val="00DA1AF0"/>
    <w:rsid w:val="00DA4CC0"/>
    <w:rsid w:val="00DA5959"/>
    <w:rsid w:val="00DA5FC5"/>
    <w:rsid w:val="00DA792D"/>
    <w:rsid w:val="00DB3B74"/>
    <w:rsid w:val="00DB4237"/>
    <w:rsid w:val="00DB6063"/>
    <w:rsid w:val="00DB6AC5"/>
    <w:rsid w:val="00DC27D2"/>
    <w:rsid w:val="00DC4125"/>
    <w:rsid w:val="00DC6858"/>
    <w:rsid w:val="00DC7A71"/>
    <w:rsid w:val="00DD0C76"/>
    <w:rsid w:val="00DD1C18"/>
    <w:rsid w:val="00DD6C8F"/>
    <w:rsid w:val="00DE0A2B"/>
    <w:rsid w:val="00DE147D"/>
    <w:rsid w:val="00DE5B5B"/>
    <w:rsid w:val="00DF034B"/>
    <w:rsid w:val="00DF397F"/>
    <w:rsid w:val="00DF5CC8"/>
    <w:rsid w:val="00E005B0"/>
    <w:rsid w:val="00E02ECF"/>
    <w:rsid w:val="00E033F7"/>
    <w:rsid w:val="00E0591D"/>
    <w:rsid w:val="00E063CA"/>
    <w:rsid w:val="00E104AA"/>
    <w:rsid w:val="00E12689"/>
    <w:rsid w:val="00E14288"/>
    <w:rsid w:val="00E14E47"/>
    <w:rsid w:val="00E1664B"/>
    <w:rsid w:val="00E21220"/>
    <w:rsid w:val="00E256D4"/>
    <w:rsid w:val="00E271A3"/>
    <w:rsid w:val="00E27208"/>
    <w:rsid w:val="00E320AA"/>
    <w:rsid w:val="00E36932"/>
    <w:rsid w:val="00E44A76"/>
    <w:rsid w:val="00E460A3"/>
    <w:rsid w:val="00E47A33"/>
    <w:rsid w:val="00E5048A"/>
    <w:rsid w:val="00E55166"/>
    <w:rsid w:val="00E57698"/>
    <w:rsid w:val="00E606FE"/>
    <w:rsid w:val="00E63C92"/>
    <w:rsid w:val="00E645C4"/>
    <w:rsid w:val="00E66BDE"/>
    <w:rsid w:val="00E72F2E"/>
    <w:rsid w:val="00E77686"/>
    <w:rsid w:val="00E80B70"/>
    <w:rsid w:val="00E8256D"/>
    <w:rsid w:val="00E85497"/>
    <w:rsid w:val="00E85E79"/>
    <w:rsid w:val="00E873CF"/>
    <w:rsid w:val="00E91E16"/>
    <w:rsid w:val="00E9628E"/>
    <w:rsid w:val="00E97F57"/>
    <w:rsid w:val="00EA2C8A"/>
    <w:rsid w:val="00EA603C"/>
    <w:rsid w:val="00EA7108"/>
    <w:rsid w:val="00EB51DF"/>
    <w:rsid w:val="00EB5753"/>
    <w:rsid w:val="00EB5CE6"/>
    <w:rsid w:val="00EB6782"/>
    <w:rsid w:val="00EB6BAB"/>
    <w:rsid w:val="00EB717A"/>
    <w:rsid w:val="00EC3B29"/>
    <w:rsid w:val="00EC52F9"/>
    <w:rsid w:val="00EC5C61"/>
    <w:rsid w:val="00EC671A"/>
    <w:rsid w:val="00EC72CF"/>
    <w:rsid w:val="00ED0159"/>
    <w:rsid w:val="00ED3A32"/>
    <w:rsid w:val="00ED3D4D"/>
    <w:rsid w:val="00ED4F73"/>
    <w:rsid w:val="00ED55E0"/>
    <w:rsid w:val="00ED6F87"/>
    <w:rsid w:val="00ED7118"/>
    <w:rsid w:val="00EE00E1"/>
    <w:rsid w:val="00EE15F6"/>
    <w:rsid w:val="00EE573C"/>
    <w:rsid w:val="00EE68C5"/>
    <w:rsid w:val="00EE6EBA"/>
    <w:rsid w:val="00EF17F2"/>
    <w:rsid w:val="00EF44A5"/>
    <w:rsid w:val="00F00497"/>
    <w:rsid w:val="00F0163F"/>
    <w:rsid w:val="00F045D1"/>
    <w:rsid w:val="00F062E8"/>
    <w:rsid w:val="00F06D56"/>
    <w:rsid w:val="00F06F8D"/>
    <w:rsid w:val="00F07CA9"/>
    <w:rsid w:val="00F15DC9"/>
    <w:rsid w:val="00F17D33"/>
    <w:rsid w:val="00F20C47"/>
    <w:rsid w:val="00F2505C"/>
    <w:rsid w:val="00F2645F"/>
    <w:rsid w:val="00F3000A"/>
    <w:rsid w:val="00F306C5"/>
    <w:rsid w:val="00F32ADE"/>
    <w:rsid w:val="00F34332"/>
    <w:rsid w:val="00F35C08"/>
    <w:rsid w:val="00F3721F"/>
    <w:rsid w:val="00F37AAC"/>
    <w:rsid w:val="00F40969"/>
    <w:rsid w:val="00F40E8A"/>
    <w:rsid w:val="00F44248"/>
    <w:rsid w:val="00F51A65"/>
    <w:rsid w:val="00F53FA9"/>
    <w:rsid w:val="00F54659"/>
    <w:rsid w:val="00F55C06"/>
    <w:rsid w:val="00F572C4"/>
    <w:rsid w:val="00F677C4"/>
    <w:rsid w:val="00F679B4"/>
    <w:rsid w:val="00F70720"/>
    <w:rsid w:val="00F71F1E"/>
    <w:rsid w:val="00F75BBD"/>
    <w:rsid w:val="00F816D3"/>
    <w:rsid w:val="00F83EBA"/>
    <w:rsid w:val="00F85AB9"/>
    <w:rsid w:val="00F85FB0"/>
    <w:rsid w:val="00F87A54"/>
    <w:rsid w:val="00F94D4E"/>
    <w:rsid w:val="00F94E97"/>
    <w:rsid w:val="00F95AA5"/>
    <w:rsid w:val="00FA44EF"/>
    <w:rsid w:val="00FC31FF"/>
    <w:rsid w:val="00FC591E"/>
    <w:rsid w:val="00FC7AFB"/>
    <w:rsid w:val="00FD0E14"/>
    <w:rsid w:val="00FD7F83"/>
    <w:rsid w:val="00FD7FFE"/>
    <w:rsid w:val="00FE0B4D"/>
    <w:rsid w:val="00FE5540"/>
    <w:rsid w:val="00FE73B9"/>
    <w:rsid w:val="00FE7FE4"/>
    <w:rsid w:val="00FF2435"/>
    <w:rsid w:val="00FF3256"/>
    <w:rsid w:val="01340EE5"/>
    <w:rsid w:val="013D525F"/>
    <w:rsid w:val="01CAF41B"/>
    <w:rsid w:val="0366C47C"/>
    <w:rsid w:val="03C1E339"/>
    <w:rsid w:val="03D9F54C"/>
    <w:rsid w:val="04B551A7"/>
    <w:rsid w:val="0544D5DB"/>
    <w:rsid w:val="05815760"/>
    <w:rsid w:val="058CD894"/>
    <w:rsid w:val="05A6E3CE"/>
    <w:rsid w:val="05E0CD6A"/>
    <w:rsid w:val="0708142B"/>
    <w:rsid w:val="07DD004A"/>
    <w:rsid w:val="07E65682"/>
    <w:rsid w:val="088939EC"/>
    <w:rsid w:val="0A52EE49"/>
    <w:rsid w:val="0AD6FFD3"/>
    <w:rsid w:val="0AE3C876"/>
    <w:rsid w:val="0B0065B4"/>
    <w:rsid w:val="0BA9E0E8"/>
    <w:rsid w:val="0C9475AE"/>
    <w:rsid w:val="0D33FBBC"/>
    <w:rsid w:val="0ECA36B3"/>
    <w:rsid w:val="10AE01DC"/>
    <w:rsid w:val="11385F6D"/>
    <w:rsid w:val="117C8BF1"/>
    <w:rsid w:val="11E9056B"/>
    <w:rsid w:val="124DE35D"/>
    <w:rsid w:val="12E7D16F"/>
    <w:rsid w:val="1338155A"/>
    <w:rsid w:val="1384D5CC"/>
    <w:rsid w:val="147F18B9"/>
    <w:rsid w:val="1483944E"/>
    <w:rsid w:val="14C70102"/>
    <w:rsid w:val="15FE8F8B"/>
    <w:rsid w:val="1662E48E"/>
    <w:rsid w:val="166B5566"/>
    <w:rsid w:val="17232CEC"/>
    <w:rsid w:val="174F0782"/>
    <w:rsid w:val="178CB612"/>
    <w:rsid w:val="17C5C05F"/>
    <w:rsid w:val="17EE591E"/>
    <w:rsid w:val="1805F1F1"/>
    <w:rsid w:val="18F9E6BA"/>
    <w:rsid w:val="1951FDF4"/>
    <w:rsid w:val="196FDC20"/>
    <w:rsid w:val="198B5D6E"/>
    <w:rsid w:val="19B6D5B8"/>
    <w:rsid w:val="1A691213"/>
    <w:rsid w:val="1A6D1F35"/>
    <w:rsid w:val="1AF22E86"/>
    <w:rsid w:val="1B3A5798"/>
    <w:rsid w:val="1D12FFDB"/>
    <w:rsid w:val="1E473749"/>
    <w:rsid w:val="1E83C3AE"/>
    <w:rsid w:val="1ECFFDA8"/>
    <w:rsid w:val="1F3B9294"/>
    <w:rsid w:val="1FF48AF2"/>
    <w:rsid w:val="21587C64"/>
    <w:rsid w:val="21ED9656"/>
    <w:rsid w:val="2267C139"/>
    <w:rsid w:val="236BF40D"/>
    <w:rsid w:val="258DE198"/>
    <w:rsid w:val="2613C883"/>
    <w:rsid w:val="262038DA"/>
    <w:rsid w:val="263F52F7"/>
    <w:rsid w:val="27B3AA04"/>
    <w:rsid w:val="2809DEC5"/>
    <w:rsid w:val="28E07D4C"/>
    <w:rsid w:val="292E8FB6"/>
    <w:rsid w:val="29332BBA"/>
    <w:rsid w:val="2949054F"/>
    <w:rsid w:val="29C89A15"/>
    <w:rsid w:val="2A853FD9"/>
    <w:rsid w:val="2A98153E"/>
    <w:rsid w:val="2A9FF731"/>
    <w:rsid w:val="2B748202"/>
    <w:rsid w:val="2C2700E6"/>
    <w:rsid w:val="2D4ABBAE"/>
    <w:rsid w:val="2DF6D837"/>
    <w:rsid w:val="2E1C7672"/>
    <w:rsid w:val="2F299143"/>
    <w:rsid w:val="2F62A14E"/>
    <w:rsid w:val="30F7AF18"/>
    <w:rsid w:val="3383C88A"/>
    <w:rsid w:val="338ECE51"/>
    <w:rsid w:val="35108950"/>
    <w:rsid w:val="351A6799"/>
    <w:rsid w:val="352D57C1"/>
    <w:rsid w:val="36C92822"/>
    <w:rsid w:val="36DA28ED"/>
    <w:rsid w:val="37295C6A"/>
    <w:rsid w:val="3732A208"/>
    <w:rsid w:val="382BE01B"/>
    <w:rsid w:val="392201AF"/>
    <w:rsid w:val="3A7CB4C1"/>
    <w:rsid w:val="3AC871F7"/>
    <w:rsid w:val="3AF835B5"/>
    <w:rsid w:val="3BFA14C1"/>
    <w:rsid w:val="3D1749A7"/>
    <w:rsid w:val="3DE94B9C"/>
    <w:rsid w:val="3EC1ED0F"/>
    <w:rsid w:val="4004468D"/>
    <w:rsid w:val="40407D30"/>
    <w:rsid w:val="40527FBB"/>
    <w:rsid w:val="40DFA1F4"/>
    <w:rsid w:val="40EC5782"/>
    <w:rsid w:val="4153DB43"/>
    <w:rsid w:val="4213C84F"/>
    <w:rsid w:val="426B5343"/>
    <w:rsid w:val="427B7255"/>
    <w:rsid w:val="431F5B5A"/>
    <w:rsid w:val="4380E23C"/>
    <w:rsid w:val="43CC9A2E"/>
    <w:rsid w:val="441501B6"/>
    <w:rsid w:val="450ACCD4"/>
    <w:rsid w:val="45C15E77"/>
    <w:rsid w:val="45C47B81"/>
    <w:rsid w:val="473BE838"/>
    <w:rsid w:val="474EE378"/>
    <w:rsid w:val="478ED8A3"/>
    <w:rsid w:val="4930FF61"/>
    <w:rsid w:val="4A32E0E6"/>
    <w:rsid w:val="4B2CC6F9"/>
    <w:rsid w:val="4B36B5DE"/>
    <w:rsid w:val="4D10AD91"/>
    <w:rsid w:val="4D3E21BE"/>
    <w:rsid w:val="4E0ED1B4"/>
    <w:rsid w:val="4E9D7D96"/>
    <w:rsid w:val="4EAC7DF2"/>
    <w:rsid w:val="500B09AE"/>
    <w:rsid w:val="506176B0"/>
    <w:rsid w:val="53967900"/>
    <w:rsid w:val="53B615DD"/>
    <w:rsid w:val="5407C789"/>
    <w:rsid w:val="549DCC40"/>
    <w:rsid w:val="55290AC5"/>
    <w:rsid w:val="56B78FD7"/>
    <w:rsid w:val="56BB009B"/>
    <w:rsid w:val="56C9DE8D"/>
    <w:rsid w:val="57922A6D"/>
    <w:rsid w:val="57EFDA69"/>
    <w:rsid w:val="57FEAA7F"/>
    <w:rsid w:val="580CB009"/>
    <w:rsid w:val="5856D0FC"/>
    <w:rsid w:val="59079A7B"/>
    <w:rsid w:val="596C8F43"/>
    <w:rsid w:val="597DA78D"/>
    <w:rsid w:val="59EF3099"/>
    <w:rsid w:val="59EF60A9"/>
    <w:rsid w:val="5B32C4EA"/>
    <w:rsid w:val="5B7124F4"/>
    <w:rsid w:val="5B8E71BE"/>
    <w:rsid w:val="5BA9C3FE"/>
    <w:rsid w:val="5BAA765F"/>
    <w:rsid w:val="5BD8109A"/>
    <w:rsid w:val="5C201950"/>
    <w:rsid w:val="5CAB68F5"/>
    <w:rsid w:val="5CDD50F7"/>
    <w:rsid w:val="5D58D919"/>
    <w:rsid w:val="5DB8C4F8"/>
    <w:rsid w:val="5E473956"/>
    <w:rsid w:val="5E6CD790"/>
    <w:rsid w:val="5EE57CC8"/>
    <w:rsid w:val="5F094024"/>
    <w:rsid w:val="5F9C8238"/>
    <w:rsid w:val="60AA27A2"/>
    <w:rsid w:val="61597FBB"/>
    <w:rsid w:val="61710B2F"/>
    <w:rsid w:val="623949C6"/>
    <w:rsid w:val="62B506B7"/>
    <w:rsid w:val="62D4DD14"/>
    <w:rsid w:val="62F61239"/>
    <w:rsid w:val="63E814D1"/>
    <w:rsid w:val="652C0ED5"/>
    <w:rsid w:val="670B0F29"/>
    <w:rsid w:val="6740CA67"/>
    <w:rsid w:val="67470F09"/>
    <w:rsid w:val="67733CCE"/>
    <w:rsid w:val="67E9759F"/>
    <w:rsid w:val="690C9DCE"/>
    <w:rsid w:val="692F4741"/>
    <w:rsid w:val="69335C94"/>
    <w:rsid w:val="69441E98"/>
    <w:rsid w:val="695F865F"/>
    <w:rsid w:val="6AB72FB3"/>
    <w:rsid w:val="6ABC119F"/>
    <w:rsid w:val="6AE7DC7F"/>
    <w:rsid w:val="6B41401A"/>
    <w:rsid w:val="6BAEF1AE"/>
    <w:rsid w:val="6C8E0E10"/>
    <w:rsid w:val="6CDB5007"/>
    <w:rsid w:val="6D039E0A"/>
    <w:rsid w:val="6D6F824D"/>
    <w:rsid w:val="6EFAF52F"/>
    <w:rsid w:val="6F733432"/>
    <w:rsid w:val="6F91E050"/>
    <w:rsid w:val="6FBB4DA2"/>
    <w:rsid w:val="714F307D"/>
    <w:rsid w:val="7150F229"/>
    <w:rsid w:val="71797D86"/>
    <w:rsid w:val="71C7E120"/>
    <w:rsid w:val="720008F1"/>
    <w:rsid w:val="721853CE"/>
    <w:rsid w:val="724C1342"/>
    <w:rsid w:val="726F9878"/>
    <w:rsid w:val="72A77E10"/>
    <w:rsid w:val="7470D147"/>
    <w:rsid w:val="759FBACE"/>
    <w:rsid w:val="75C4FD9B"/>
    <w:rsid w:val="762A8F26"/>
    <w:rsid w:val="765C9F67"/>
    <w:rsid w:val="78203E6A"/>
    <w:rsid w:val="7861DDAF"/>
    <w:rsid w:val="78E8A990"/>
    <w:rsid w:val="794853E2"/>
    <w:rsid w:val="79A18C16"/>
    <w:rsid w:val="7A0DAE1A"/>
    <w:rsid w:val="7AB809ED"/>
    <w:rsid w:val="7AD6BBFA"/>
    <w:rsid w:val="7ADA315B"/>
    <w:rsid w:val="7ADDA465"/>
    <w:rsid w:val="7B020D6B"/>
    <w:rsid w:val="7B56744E"/>
    <w:rsid w:val="7BB85C6D"/>
    <w:rsid w:val="7BD7CF8F"/>
    <w:rsid w:val="7C231E08"/>
    <w:rsid w:val="7C7FF4A4"/>
    <w:rsid w:val="7CDC35E8"/>
    <w:rsid w:val="7D23660E"/>
    <w:rsid w:val="7D3B0471"/>
    <w:rsid w:val="7D426335"/>
    <w:rsid w:val="7D93DA02"/>
    <w:rsid w:val="7DA5E719"/>
    <w:rsid w:val="7E2E60CA"/>
    <w:rsid w:val="7E38E84C"/>
    <w:rsid w:val="7E8008D0"/>
    <w:rsid w:val="7FA2E17C"/>
  </w:rsids>
  <m:mathPr>
    <m:mathFont m:val="Cambria Math"/>
    <m:brkBin m:val="before"/>
    <m:brkBinSub m:val="--"/>
    <m:smallFrac m:val="0"/>
    <m:dispDef/>
    <m:lMargin m:val="0"/>
    <m:rMargin m:val="0"/>
    <m:defJc m:val="centerGroup"/>
    <m:wrapIndent m:val="1440"/>
    <m:intLim m:val="subSup"/>
    <m:naryLim m:val="undOvr"/>
  </m:mathPr>
  <w:themeFontLang w:val="en-GB" w:eastAsia="zh-CN"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485B6D6B"/>
  <w15:docId w15:val="{A83BF22D-75B8-44E7-A19E-EA629EB10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sz w:val="24"/>
      <w:lang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uiPriority w:val="99"/>
    <w:rPr>
      <w:sz w:val="20"/>
    </w:rPr>
  </w:style>
  <w:style w:type="paragraph" w:styleId="Date">
    <w:name w:val="Date"/>
    <w:basedOn w:val="Normal"/>
    <w:next w:val="References"/>
    <w:link w:val="DateChar"/>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ootnote text,Testo nota a piè di pagina_Rientro,stile 1,Footnote1,Footnote2,Footnote3,Footnote4,Footnote5,Footnote6,Footnote7,Footnote8,Footnote9,Footnote10,Footnote11,Footnote21,Footnote31,Footnote41,Footnote51,ft,Reference,footnote,fn,o"/>
    <w:basedOn w:val="Normal"/>
    <w:link w:val="FootnoteTextChar"/>
    <w:uiPriority w:val="99"/>
    <w:qFormat/>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locked/>
    <w:rsid w:val="000941A7"/>
    <w:rPr>
      <w:rFonts w:ascii="Arial" w:hAnsi="Arial"/>
      <w:sz w:val="16"/>
      <w:lang w:eastAsia="en-US"/>
    </w:rPr>
  </w:style>
  <w:style w:type="character" w:customStyle="1" w:styleId="DateChar">
    <w:name w:val="Date Char"/>
    <w:basedOn w:val="DefaultParagraphFont"/>
    <w:link w:val="Date"/>
    <w:uiPriority w:val="99"/>
    <w:locked/>
    <w:rsid w:val="000941A7"/>
    <w:rPr>
      <w:sz w:val="24"/>
      <w:lang w:eastAsia="en-US"/>
    </w:rPr>
  </w:style>
  <w:style w:type="character" w:customStyle="1" w:styleId="HeaderChar">
    <w:name w:val="Header Char"/>
    <w:basedOn w:val="DefaultParagraphFont"/>
    <w:link w:val="Header"/>
    <w:uiPriority w:val="99"/>
    <w:locked/>
    <w:rsid w:val="000941A7"/>
    <w:rPr>
      <w:sz w:val="24"/>
      <w:lang w:eastAsia="en-US"/>
    </w:rPr>
  </w:style>
  <w:style w:type="character" w:styleId="FootnoteReference">
    <w:name w:val="footnote reference"/>
    <w:aliases w:val="Footnote symbol,Footnote reference number,note TESI,BVI fnr,Appel note de bas de p,Nota,Footnote,Odwołanie przypisu,Footnotes refss,SUPERS,Footnote Reference Superscript,Ref,de nota al pie,-E Fußnotenzeichen,Times 10 Point,E,stylish"/>
    <w:link w:val="FootnotesymbolCarZchn"/>
    <w:uiPriority w:val="99"/>
    <w:qFormat/>
    <w:rsid w:val="00A67022"/>
    <w:rPr>
      <w:shd w:val="clear" w:color="auto" w:fill="auto"/>
      <w:vertAlign w:val="superscript"/>
    </w:rPr>
  </w:style>
  <w:style w:type="paragraph" w:customStyle="1" w:styleId="IntrtEEE">
    <w:name w:val="Intérêt EEE"/>
    <w:basedOn w:val="Normal"/>
    <w:next w:val="Normal"/>
    <w:rsid w:val="00A67022"/>
    <w:pPr>
      <w:numPr>
        <w:numId w:val="28"/>
      </w:numPr>
      <w:tabs>
        <w:tab w:val="clear" w:pos="850"/>
      </w:tabs>
      <w:spacing w:before="360"/>
      <w:ind w:left="0" w:firstLine="0"/>
      <w:jc w:val="center"/>
    </w:pPr>
    <w:rPr>
      <w:szCs w:val="24"/>
    </w:rPr>
  </w:style>
  <w:style w:type="paragraph" w:styleId="BalloonText">
    <w:name w:val="Balloon Text"/>
    <w:basedOn w:val="Normal"/>
    <w:link w:val="BalloonTextChar"/>
    <w:uiPriority w:val="99"/>
    <w:semiHidden/>
    <w:unhideWhenUsed/>
    <w:rsid w:val="00A6702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022"/>
    <w:rPr>
      <w:rFonts w:ascii="Tahoma" w:hAnsi="Tahoma" w:cs="Tahoma"/>
      <w:sz w:val="16"/>
      <w:szCs w:val="16"/>
      <w:lang w:eastAsia="en-US"/>
    </w:rPr>
  </w:style>
  <w:style w:type="character" w:styleId="CommentReference">
    <w:name w:val="annotation reference"/>
    <w:basedOn w:val="DefaultParagraphFont"/>
    <w:uiPriority w:val="99"/>
    <w:unhideWhenUsed/>
    <w:rsid w:val="00661903"/>
    <w:rPr>
      <w:sz w:val="16"/>
      <w:szCs w:val="16"/>
    </w:rPr>
  </w:style>
  <w:style w:type="paragraph" w:styleId="CommentSubject">
    <w:name w:val="annotation subject"/>
    <w:basedOn w:val="CommentText"/>
    <w:next w:val="CommentText"/>
    <w:link w:val="CommentSubjectChar"/>
    <w:uiPriority w:val="99"/>
    <w:semiHidden/>
    <w:unhideWhenUsed/>
    <w:rsid w:val="00661903"/>
    <w:rPr>
      <w:b/>
      <w:bCs/>
    </w:rPr>
  </w:style>
  <w:style w:type="character" w:customStyle="1" w:styleId="CommentTextChar">
    <w:name w:val="Comment Text Char"/>
    <w:basedOn w:val="DefaultParagraphFont"/>
    <w:link w:val="CommentText"/>
    <w:uiPriority w:val="99"/>
    <w:rsid w:val="00661903"/>
    <w:rPr>
      <w:lang w:eastAsia="en-US"/>
    </w:rPr>
  </w:style>
  <w:style w:type="character" w:customStyle="1" w:styleId="CommentSubjectChar">
    <w:name w:val="Comment Subject Char"/>
    <w:basedOn w:val="CommentTextChar"/>
    <w:link w:val="CommentSubject"/>
    <w:uiPriority w:val="99"/>
    <w:semiHidden/>
    <w:rsid w:val="00661903"/>
    <w:rPr>
      <w:b/>
      <w:bCs/>
      <w:lang w:eastAsia="en-US"/>
    </w:rPr>
  </w:style>
  <w:style w:type="character" w:customStyle="1" w:styleId="FootnoteTextChar">
    <w:name w:val="Footnote Text Char"/>
    <w:aliases w:val="Footnote text Char,Testo nota a piè di pagina_Rientro Char,stile 1 Char,Footnote1 Char,Footnote2 Char,Footnote3 Char,Footnote4 Char,Footnote5 Char,Footnote6 Char,Footnote7 Char,Footnote8 Char,Footnote9 Char,Footnote10 Char,ft Char"/>
    <w:basedOn w:val="DefaultParagraphFont"/>
    <w:link w:val="FootnoteText"/>
    <w:uiPriority w:val="99"/>
    <w:qFormat/>
    <w:rsid w:val="00E91E16"/>
    <w:rPr>
      <w:lang w:eastAsia="en-US"/>
    </w:rPr>
  </w:style>
  <w:style w:type="character" w:styleId="Hyperlink">
    <w:name w:val="Hyperlink"/>
    <w:basedOn w:val="DefaultParagraphFont"/>
    <w:uiPriority w:val="99"/>
    <w:unhideWhenUsed/>
    <w:qFormat/>
    <w:rsid w:val="000A6A45"/>
    <w:rPr>
      <w:color w:val="0000FF" w:themeColor="hyperlink"/>
      <w:u w:val="single"/>
    </w:rPr>
  </w:style>
  <w:style w:type="paragraph" w:customStyle="1" w:styleId="ZFlag">
    <w:name w:val="Z_Flag"/>
    <w:basedOn w:val="Normal"/>
    <w:next w:val="Normal"/>
    <w:uiPriority w:val="2"/>
    <w:rsid w:val="00334821"/>
    <w:pPr>
      <w:widowControl w:val="0"/>
      <w:spacing w:after="0"/>
      <w:ind w:right="85"/>
    </w:pPr>
    <w:rPr>
      <w:rFonts w:ascii="Arial" w:hAnsi="Arial"/>
      <w:lang w:val="fr-BE" w:eastAsia="fr-BE"/>
    </w:rPr>
  </w:style>
  <w:style w:type="paragraph" w:customStyle="1" w:styleId="ZCom">
    <w:name w:val="Z_Com"/>
    <w:basedOn w:val="Normal"/>
    <w:next w:val="Normal"/>
    <w:link w:val="ZComChar"/>
    <w:uiPriority w:val="2"/>
    <w:rsid w:val="00334821"/>
    <w:pPr>
      <w:widowControl w:val="0"/>
      <w:spacing w:before="90" w:after="0"/>
      <w:ind w:right="85"/>
    </w:pPr>
    <w:rPr>
      <w:rFonts w:ascii="Arial" w:hAnsi="Arial"/>
      <w:lang w:val="fr-BE" w:eastAsia="fr-BE"/>
    </w:rPr>
  </w:style>
  <w:style w:type="paragraph" w:customStyle="1" w:styleId="ZDGName">
    <w:name w:val="Z_DGName"/>
    <w:basedOn w:val="Normal"/>
    <w:uiPriority w:val="2"/>
    <w:rsid w:val="00334821"/>
    <w:pPr>
      <w:widowControl w:val="0"/>
      <w:spacing w:after="0"/>
      <w:ind w:right="85"/>
      <w:jc w:val="left"/>
    </w:pPr>
    <w:rPr>
      <w:rFonts w:ascii="Arial" w:hAnsi="Arial"/>
      <w:sz w:val="16"/>
      <w:lang w:val="fr-BE" w:eastAsia="fr-BE"/>
    </w:rPr>
  </w:style>
  <w:style w:type="paragraph" w:styleId="ListParagraph">
    <w:name w:val="List Paragraph"/>
    <w:basedOn w:val="Normal"/>
    <w:uiPriority w:val="34"/>
    <w:qFormat/>
    <w:rsid w:val="00334821"/>
    <w:pPr>
      <w:ind w:left="720"/>
      <w:contextualSpacing/>
    </w:pPr>
    <w:rPr>
      <w:lang w:val="fr-BE" w:eastAsia="fr-BE"/>
    </w:rPr>
  </w:style>
  <w:style w:type="character" w:customStyle="1" w:styleId="Corpsdutexte">
    <w:name w:val="Corps du texte_"/>
    <w:link w:val="Corpsdutexte0"/>
    <w:locked/>
    <w:rsid w:val="00726CF1"/>
    <w:rPr>
      <w:sz w:val="23"/>
      <w:szCs w:val="23"/>
      <w:shd w:val="clear" w:color="auto" w:fill="FFFFFF"/>
    </w:rPr>
  </w:style>
  <w:style w:type="paragraph" w:customStyle="1" w:styleId="Corpsdutexte0">
    <w:name w:val="Corps du texte"/>
    <w:basedOn w:val="Normal"/>
    <w:link w:val="Corpsdutexte"/>
    <w:rsid w:val="00726CF1"/>
    <w:pPr>
      <w:widowControl w:val="0"/>
      <w:shd w:val="clear" w:color="auto" w:fill="FFFFFF"/>
      <w:spacing w:before="180" w:after="180" w:line="283" w:lineRule="exact"/>
      <w:ind w:hanging="860"/>
    </w:pPr>
    <w:rPr>
      <w:sz w:val="23"/>
      <w:szCs w:val="23"/>
      <w:lang w:eastAsia="en-GB"/>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qFormat/>
    <w:rsid w:val="00F75BBD"/>
    <w:pPr>
      <w:spacing w:after="160" w:line="240" w:lineRule="exact"/>
    </w:pPr>
    <w:rPr>
      <w:sz w:val="20"/>
      <w:vertAlign w:val="superscript"/>
      <w:lang w:eastAsia="en-GB"/>
    </w:rPr>
  </w:style>
  <w:style w:type="character" w:customStyle="1" w:styleId="white-space">
    <w:name w:val="white-space"/>
    <w:rsid w:val="00C1055E"/>
  </w:style>
  <w:style w:type="paragraph" w:customStyle="1" w:styleId="Point0">
    <w:name w:val="Point 0"/>
    <w:basedOn w:val="Normal"/>
    <w:rsid w:val="00984AD5"/>
    <w:pPr>
      <w:spacing w:before="120" w:after="120"/>
      <w:ind w:left="850" w:hanging="850"/>
    </w:pPr>
    <w:rPr>
      <w:szCs w:val="24"/>
    </w:rPr>
  </w:style>
  <w:style w:type="paragraph" w:styleId="Revision">
    <w:name w:val="Revision"/>
    <w:hidden/>
    <w:uiPriority w:val="99"/>
    <w:semiHidden/>
    <w:rsid w:val="00EC52F9"/>
    <w:rPr>
      <w:sz w:val="24"/>
      <w:lang w:eastAsia="en-U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ormal"/>
    <w:uiPriority w:val="99"/>
    <w:qFormat/>
    <w:rsid w:val="00F3000A"/>
    <w:pPr>
      <w:tabs>
        <w:tab w:val="left" w:pos="907"/>
      </w:tabs>
      <w:spacing w:before="60" w:after="160" w:line="240" w:lineRule="exact"/>
      <w:contextualSpacing/>
    </w:pPr>
    <w:rPr>
      <w:rFonts w:asciiTheme="minorHAnsi" w:eastAsiaTheme="minorHAnsi" w:hAnsiTheme="minorHAnsi" w:cstheme="minorBidi"/>
      <w:sz w:val="22"/>
      <w:szCs w:val="22"/>
      <w:vertAlign w:val="superscript"/>
    </w:rPr>
  </w:style>
  <w:style w:type="character" w:customStyle="1" w:styleId="ZComChar">
    <w:name w:val="Z_Com Char"/>
    <w:basedOn w:val="DefaultParagraphFont"/>
    <w:link w:val="ZCom"/>
    <w:uiPriority w:val="2"/>
    <w:rsid w:val="003C694E"/>
    <w:rPr>
      <w:rFonts w:ascii="Arial" w:hAnsi="Arial"/>
      <w:sz w:val="24"/>
      <w:lang w:val="fr-BE" w:eastAsia="fr-BE"/>
    </w:rPr>
  </w:style>
  <w:style w:type="table" w:customStyle="1" w:styleId="TableLetterhead">
    <w:name w:val="Table Letterhead"/>
    <w:basedOn w:val="TableNormal"/>
    <w:semiHidden/>
    <w:rsid w:val="003C694E"/>
    <w:rPr>
      <w:sz w:val="24"/>
      <w:lang w:eastAsia="fr-BE"/>
    </w:rPr>
    <w:tblPr>
      <w:tblCellMar>
        <w:left w:w="0" w:type="dxa"/>
        <w:bottom w:w="340" w:type="dxa"/>
        <w:right w:w="0" w:type="dxa"/>
      </w:tblCellMar>
    </w:tblPr>
  </w:style>
  <w:style w:type="paragraph" w:customStyle="1" w:styleId="ManualNumPar1">
    <w:name w:val="Manual NumPar 1"/>
    <w:basedOn w:val="Normal"/>
    <w:next w:val="Normal"/>
    <w:rsid w:val="00013734"/>
    <w:pPr>
      <w:spacing w:before="120" w:after="120"/>
      <w:ind w:left="850" w:hanging="85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77019">
      <w:bodyDiv w:val="1"/>
      <w:marLeft w:val="0"/>
      <w:marRight w:val="0"/>
      <w:marTop w:val="0"/>
      <w:marBottom w:val="0"/>
      <w:divBdr>
        <w:top w:val="none" w:sz="0" w:space="0" w:color="auto"/>
        <w:left w:val="none" w:sz="0" w:space="0" w:color="auto"/>
        <w:bottom w:val="none" w:sz="0" w:space="0" w:color="auto"/>
        <w:right w:val="none" w:sz="0" w:space="0" w:color="auto"/>
      </w:divBdr>
    </w:div>
    <w:div w:id="147552007">
      <w:bodyDiv w:val="1"/>
      <w:marLeft w:val="0"/>
      <w:marRight w:val="0"/>
      <w:marTop w:val="0"/>
      <w:marBottom w:val="0"/>
      <w:divBdr>
        <w:top w:val="none" w:sz="0" w:space="0" w:color="auto"/>
        <w:left w:val="none" w:sz="0" w:space="0" w:color="auto"/>
        <w:bottom w:val="none" w:sz="0" w:space="0" w:color="auto"/>
        <w:right w:val="none" w:sz="0" w:space="0" w:color="auto"/>
      </w:divBdr>
    </w:div>
    <w:div w:id="490602860">
      <w:bodyDiv w:val="1"/>
      <w:marLeft w:val="0"/>
      <w:marRight w:val="0"/>
      <w:marTop w:val="0"/>
      <w:marBottom w:val="0"/>
      <w:divBdr>
        <w:top w:val="none" w:sz="0" w:space="0" w:color="auto"/>
        <w:left w:val="none" w:sz="0" w:space="0" w:color="auto"/>
        <w:bottom w:val="none" w:sz="0" w:space="0" w:color="auto"/>
        <w:right w:val="none" w:sz="0" w:space="0" w:color="auto"/>
      </w:divBdr>
    </w:div>
    <w:div w:id="779567957">
      <w:bodyDiv w:val="1"/>
      <w:marLeft w:val="0"/>
      <w:marRight w:val="0"/>
      <w:marTop w:val="0"/>
      <w:marBottom w:val="0"/>
      <w:divBdr>
        <w:top w:val="none" w:sz="0" w:space="0" w:color="auto"/>
        <w:left w:val="none" w:sz="0" w:space="0" w:color="auto"/>
        <w:bottom w:val="none" w:sz="0" w:space="0" w:color="auto"/>
        <w:right w:val="none" w:sz="0" w:space="0" w:color="auto"/>
      </w:divBdr>
    </w:div>
    <w:div w:id="780615657">
      <w:bodyDiv w:val="1"/>
      <w:marLeft w:val="0"/>
      <w:marRight w:val="0"/>
      <w:marTop w:val="0"/>
      <w:marBottom w:val="0"/>
      <w:divBdr>
        <w:top w:val="none" w:sz="0" w:space="0" w:color="auto"/>
        <w:left w:val="none" w:sz="0" w:space="0" w:color="auto"/>
        <w:bottom w:val="none" w:sz="0" w:space="0" w:color="auto"/>
        <w:right w:val="none" w:sz="0" w:space="0" w:color="auto"/>
      </w:divBdr>
    </w:div>
    <w:div w:id="1059474566">
      <w:bodyDiv w:val="1"/>
      <w:marLeft w:val="0"/>
      <w:marRight w:val="0"/>
      <w:marTop w:val="0"/>
      <w:marBottom w:val="0"/>
      <w:divBdr>
        <w:top w:val="none" w:sz="0" w:space="0" w:color="auto"/>
        <w:left w:val="none" w:sz="0" w:space="0" w:color="auto"/>
        <w:bottom w:val="none" w:sz="0" w:space="0" w:color="auto"/>
        <w:right w:val="none" w:sz="0" w:space="0" w:color="auto"/>
      </w:divBdr>
    </w:div>
    <w:div w:id="1103647328">
      <w:bodyDiv w:val="1"/>
      <w:marLeft w:val="0"/>
      <w:marRight w:val="0"/>
      <w:marTop w:val="0"/>
      <w:marBottom w:val="0"/>
      <w:divBdr>
        <w:top w:val="none" w:sz="0" w:space="0" w:color="auto"/>
        <w:left w:val="none" w:sz="0" w:space="0" w:color="auto"/>
        <w:bottom w:val="none" w:sz="0" w:space="0" w:color="auto"/>
        <w:right w:val="none" w:sz="0" w:space="0" w:color="auto"/>
      </w:divBdr>
    </w:div>
    <w:div w:id="1111437568">
      <w:bodyDiv w:val="1"/>
      <w:marLeft w:val="0"/>
      <w:marRight w:val="0"/>
      <w:marTop w:val="0"/>
      <w:marBottom w:val="0"/>
      <w:divBdr>
        <w:top w:val="none" w:sz="0" w:space="0" w:color="auto"/>
        <w:left w:val="none" w:sz="0" w:space="0" w:color="auto"/>
        <w:bottom w:val="none" w:sz="0" w:space="0" w:color="auto"/>
        <w:right w:val="none" w:sz="0" w:space="0" w:color="auto"/>
      </w:divBdr>
    </w:div>
    <w:div w:id="1238782094">
      <w:bodyDiv w:val="1"/>
      <w:marLeft w:val="0"/>
      <w:marRight w:val="0"/>
      <w:marTop w:val="0"/>
      <w:marBottom w:val="0"/>
      <w:divBdr>
        <w:top w:val="none" w:sz="0" w:space="0" w:color="auto"/>
        <w:left w:val="none" w:sz="0" w:space="0" w:color="auto"/>
        <w:bottom w:val="none" w:sz="0" w:space="0" w:color="auto"/>
        <w:right w:val="none" w:sz="0" w:space="0" w:color="auto"/>
      </w:divBdr>
    </w:div>
    <w:div w:id="1597594481">
      <w:bodyDiv w:val="1"/>
      <w:marLeft w:val="0"/>
      <w:marRight w:val="0"/>
      <w:marTop w:val="0"/>
      <w:marBottom w:val="0"/>
      <w:divBdr>
        <w:top w:val="none" w:sz="0" w:space="0" w:color="auto"/>
        <w:left w:val="none" w:sz="0" w:space="0" w:color="auto"/>
        <w:bottom w:val="none" w:sz="0" w:space="0" w:color="auto"/>
        <w:right w:val="none" w:sz="0" w:space="0" w:color="auto"/>
      </w:divBdr>
    </w:div>
    <w:div w:id="2084335697">
      <w:bodyDiv w:val="1"/>
      <w:marLeft w:val="0"/>
      <w:marRight w:val="0"/>
      <w:marTop w:val="0"/>
      <w:marBottom w:val="0"/>
      <w:divBdr>
        <w:top w:val="none" w:sz="0" w:space="0" w:color="auto"/>
        <w:left w:val="none" w:sz="0" w:space="0" w:color="auto"/>
        <w:bottom w:val="none" w:sz="0" w:space="0" w:color="auto"/>
        <w:right w:val="none" w:sz="0" w:space="0" w:color="auto"/>
      </w:divBdr>
    </w:div>
    <w:div w:id="2086872714">
      <w:bodyDiv w:val="1"/>
      <w:marLeft w:val="0"/>
      <w:marRight w:val="0"/>
      <w:marTop w:val="0"/>
      <w:marBottom w:val="0"/>
      <w:divBdr>
        <w:top w:val="none" w:sz="0" w:space="0" w:color="auto"/>
        <w:left w:val="none" w:sz="0" w:space="0" w:color="auto"/>
        <w:bottom w:val="none" w:sz="0" w:space="0" w:color="auto"/>
        <w:right w:val="none" w:sz="0" w:space="0" w:color="auto"/>
      </w:divBdr>
    </w:div>
    <w:div w:id="214461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1.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JUST-EXPERT-GROUP-DATA-SHARING-JUST-A2@ec.europa.eu"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eur-lex.europa.eu/legal-content/EN/TXT/?uri=uriserv:OJ.L_.2018.295.01.0039.01.ENG&amp;toc=OJ:L:2018:295:TOC" TargetMode="External"/><Relationship Id="rId25" Type="http://schemas.openxmlformats.org/officeDocument/2006/relationships/hyperlink" Target="http://ec.europa.eu/dpo-register" TargetMode="External"/><Relationship Id="rId2" Type="http://schemas.openxmlformats.org/officeDocument/2006/relationships/customXml" Target="../customXml/item2.xml"/><Relationship Id="rId16" Type="http://schemas.openxmlformats.org/officeDocument/2006/relationships/hyperlink" Target="https://eur-lex.europa.eu/legal-content/EN/TXT/?uri=uriserv:OJ.L_.2018.295.01.0039.01.ENG&amp;toc=OJ:L:2018:295:TOC" TargetMode="External"/><Relationship Id="rId20" Type="http://schemas.openxmlformats.org/officeDocument/2006/relationships/hyperlink" Target="https://eur-lex.europa.eu/legal-content/EN/TXT/?qid=1548093747090&amp;uri=CELEX:32017D0046" TargetMode="External"/><Relationship Id="rId29" Type="http://schemas.openxmlformats.org/officeDocument/2006/relationships/footer" Target="footer2.xml"/><Relationship Id="R8ebea72ca0e1402f"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edps@edps.europa.eu" TargetMode="External"/><Relationship Id="rId5" Type="http://schemas.openxmlformats.org/officeDocument/2006/relationships/customXml" Target="../customXml/item5.xml"/><Relationship Id="rId15" Type="http://schemas.openxmlformats.org/officeDocument/2006/relationships/hyperlink" Target="mailto:JUST-EXPERT-GROUP-DATA-SHARING-JUST-A2@ec.europa.eu" TargetMode="External"/><Relationship Id="rId23" Type="http://schemas.openxmlformats.org/officeDocument/2006/relationships/hyperlink" Target="mailto:DATA-PROTECTION-OFFICER@ec.europa.eu" TargetMode="External"/><Relationship Id="rId28"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hyperlink" Target="https://eur-lex.europa.eu/legal-content/EN/TXT/?uri=uriserv:OJ.L_.2018.295.01.0039.01.ENG&amp;toc=OJ:L:2018:295:TOC" TargetMode="External"/><Relationship Id="rId31" Type="http://schemas.openxmlformats.org/officeDocument/2006/relationships/theme" Target="theme/theme1.xml"/><Relationship Id="Rc793d4cc6bd34900"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europass.cedefop.europa.eu/en/documents/curriculum-vitae/templates-instructions" TargetMode="External"/><Relationship Id="rId22" Type="http://schemas.openxmlformats.org/officeDocument/2006/relationships/hyperlink" Target="mailto:SG-EXPERT-GROUPS@ec.europa.eu" TargetMode="External"/><Relationship Id="rId27" Type="http://schemas.openxmlformats.org/officeDocument/2006/relationships/footer" Target="footer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udatasharing.eu/legal-aspects/report-collected-model-contract-terms" TargetMode="External"/><Relationship Id="rId7" Type="http://schemas.openxmlformats.org/officeDocument/2006/relationships/hyperlink" Target="https://myintracomm.ec.europa.eu/sg/expert/Pages/templates.aspx" TargetMode="External"/><Relationship Id="rId2" Type="http://schemas.openxmlformats.org/officeDocument/2006/relationships/hyperlink" Target="http://fefac.eu/wp-content/uploads/2020/07/EU_COD1.pdf" TargetMode="External"/><Relationship Id="rId1" Type="http://schemas.openxmlformats.org/officeDocument/2006/relationships/hyperlink" Target="https://orgalim.eu/legal-publications/orgalim-legal-guide-industrial-data" TargetMode="External"/><Relationship Id="rId6" Type="http://schemas.openxmlformats.org/officeDocument/2006/relationships/hyperlink" Target="http://ec.europa.eu/transparency/regexpert/index.cfm" TargetMode="External"/><Relationship Id="rId5" Type="http://schemas.openxmlformats.org/officeDocument/2006/relationships/hyperlink" Target="https://eur-lex.europa.eu/legal-content/en/TXT/?qid=1608116887159&amp;uri=COM%3A2020%3A842%3AFIN" TargetMode="External"/><Relationship Id="rId4" Type="http://schemas.openxmlformats.org/officeDocument/2006/relationships/hyperlink" Target="https://eudatasharing.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95184ea7-9d93-43b1-841c-1cfe19a40938</Id>
  <Names>
    <Latin>
      <FirstName>Rumyana</FirstName>
      <LastName>Spasova</LastName>
    </Latin>
    <Greek>
      <FirstName/>
      <LastName/>
    </Greek>
    <Cyrillic>
      <FirstName/>
      <LastName/>
    </Cyrillic>
    <DocumentScript>
      <FirstName>Rumyana</FirstName>
      <LastName>Spasova</LastName>
      <FullName>Rumyana Spasova</FullName>
    </DocumentScript>
  </Names>
  <Initials>RS</Initials>
  <Gender>f</Gender>
  <Email>Rumyana.SPASOVA@ec.europa.eu</Email>
  <Service>SG.G.4</Service>
  <Function ShowInSignature="true"/>
  <WebAddress/>
  <InheritedWebAddress>WebAddress</InheritedWebAddress>
  <OrgaEntity1>
    <Id>dfeba4c5-4fee-4c38-9a3a-bbd8394ad370</Id>
    <LogicalLevel>1</LogicalLevel>
    <Name>SG</Name>
    <HeadLine1/>
    <HeadLine2/>
    <PrimaryAddressId>f03b5801-04c9-4931-aa17-c6d6c70bc579</PrimaryAddressId>
    <SecondaryAddressId/>
    <WebAddress>WebAddress</WebAddress>
    <InheritedWebAddress>WebAddress</InheritedWebAddress>
    <ShowInHeader>true</ShowInHeader>
  </OrgaEntity1>
  <OrgaEntity2>
    <Id>34626abb-b5ae-4b7a-869f-3669e64d74d7</Id>
    <LogicalLevel>2</LogicalLevel>
    <Name>SG.G</Name>
    <HeadLine1>Directorate G - Interinstitutional Relations</HeadLine1>
    <HeadLine2/>
    <PrimaryAddressId>f03b5801-04c9-4931-aa17-c6d6c70bc579</PrimaryAddressId>
    <SecondaryAddressId/>
    <WebAddress/>
    <InheritedWebAddress>WebAddress</InheritedWebAddress>
    <ShowInHeader>true</ShowInHeader>
  </OrgaEntity2>
  <OrgaEntity3>
    <Id>5f3eff07-b56d-4c1d-bcef-181da3b63ea3</Id>
    <LogicalLevel>3</LogicalLevel>
    <Name>SG.G.4</Name>
    <HeadLine1>SG.G.</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+32 229 63830</Phone>
    <Office>BERL 07/265</Office>
  </MainWorkplace>
  <Workplaces>
    <Workplace IsMain="false">
      <AddressId>1264fb81-f6bb-475e-9f9d-a937d3be6ee2</AddressId>
      <Fax/>
      <Phone/>
      <Office/>
    </Workplace>
    <Workplace IsMain="true">
      <AddressId>f03b5801-04c9-4931-aa17-c6d6c70bc579</AddressId>
      <Fax/>
      <Phone>+32 229 63830</Phone>
      <Office>BERL 07/265</Office>
    </Workplace>
  </Workplaces>
</Author>
</file>

<file path=customXml/item2.xml><?xml version="1.0" encoding="utf-8"?>
<EurolookProperties>
  <ProductCustomizationId/>
  <Created>
    <Version>4.6</Version>
    <Date>2019-07-12T10:36:44</Date>
    <Language>EN</Language>
    <Note/>
  </Created>
  <Edited>
    <Version>10.0.42447.0</Version>
    <Date>2021-12-01T18:50:25</Date>
  </Edited>
  <DocumentModel>
    <Id>0b054141-88b1-4efb-8c91-2905cb0bed6c</Id>
    <Name>Note</Name>
  </DocumentModel>
  <DocumentDate/>
  <DocumentVersion/>
  <CompatibilityMode>Eurolook4X</CompatibilityMode>
</Eurolook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DDEB82B7240A6C4C81EC4D0565320685" ma:contentTypeVersion="4" ma:contentTypeDescription="Create a new document in this library." ma:contentTypeScope="" ma:versionID="85926fd44f7a360cce42c35d450854cd">
  <xsd:schema xmlns:xsd="http://www.w3.org/2001/XMLSchema" xmlns:xs="http://www.w3.org/2001/XMLSchema" xmlns:p="http://schemas.microsoft.com/office/2006/metadata/properties" xmlns:ns2="http://schemas.microsoft.com/sharepoint/v3/fields" xmlns:ns3="f1277e5c-2fac-43a7-8268-9c0956192a9a" targetNamespace="http://schemas.microsoft.com/office/2006/metadata/properties" ma:root="true" ma:fieldsID="7878780d7dc46f90150b872514f49532" ns2:_="" ns3:_="">
    <xsd:import namespace="http://schemas.microsoft.com/sharepoint/v3/fields"/>
    <xsd:import namespace="f1277e5c-2fac-43a7-8268-9c0956192a9a"/>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3:Document_x0020_Type" minOccurs="0"/>
                <xsd:element ref="ns3:Year" minOccurs="0"/>
                <xsd:element ref="ns3:Meet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f1277e5c-2fac-43a7-8268-9c0956192a9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format="Dropdown"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_x0020_Type" ma:index="16" nillable="true" ma:displayName="Document Type" ma:format="Dropdown" ma:internalName="Document_x0020_Type">
      <xsd:simpleType>
        <xsd:restriction base="dms:Choice">
          <xsd:enumeration value="Briefing"/>
          <xsd:enumeration value="AI proposal"/>
          <xsd:enumeration value="Workshop"/>
          <xsd:enumeration value="Background document"/>
          <xsd:enumeration value="Meeting report"/>
          <xsd:enumeration value="Document for Cab"/>
        </xsd:restriction>
      </xsd:simpleType>
    </xsd:element>
    <xsd:element name="Year" ma:index="17" nillable="true" ma:displayName="Year" ma:format="Dropdown" ma:internalName="Year">
      <xsd:simpleType>
        <xsd:restriction base="dms:Choice">
          <xsd:enumeration value="2017"/>
          <xsd:enumeration value="2018"/>
          <xsd:enumeration value="2019"/>
          <xsd:enumeration value="2020"/>
        </xsd:restriction>
      </xsd:simpleType>
    </xsd:element>
    <xsd:element name="Meeting" ma:index="18" nillable="true" ma:displayName="Meeting" ma:format="Dropdown" ma:internalName="Meeting">
      <xsd:simpleType>
        <xsd:restriction base="dms:Choice">
          <xsd:enumeration value="n/a"/>
          <xsd:enumeration value="Stakeholder"/>
          <xsd:enumeration value="EP"/>
          <xsd:enumeration value="Counci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C_Collab_Status xmlns="f1277e5c-2fac-43a7-8268-9c0956192a9a">Not Started</EC_Collab_Status>
    <Document_x0020_Type xmlns="f1277e5c-2fac-43a7-8268-9c0956192a9a" xsi:nil="true"/>
    <_Status xmlns="http://schemas.microsoft.com/sharepoint/v3/fields">Not Started</_Status>
    <Meeting xmlns="f1277e5c-2fac-43a7-8268-9c0956192a9a" xsi:nil="true"/>
    <EC_Collab_DocumentLanguage xmlns="f1277e5c-2fac-43a7-8268-9c0956192a9a">EN</EC_Collab_DocumentLanguage>
    <Year xmlns="f1277e5c-2fac-43a7-8268-9c0956192a9a" xsi:nil="true"/>
    <EC_Collab_Reference xmlns="f1277e5c-2fac-43a7-8268-9c0956192a9a"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Texts>
  <SecurityPharma>Pharma investigations</SecurityPharma>
  <MarkingUntilText>UNTIL</MarkingUntilText>
  <SecurityMediationServiceMatter>Mediation service</SecurityMediationServiceMatter>
  <SecurityEconomyAndFinance>Economy and Finance</SecurityEconomyAndFinance>
  <FooterFax>Fax</FooterFax>
  <COMPFootnoteText>https://myintracomm.ec.europa.eu/corp/security/EN/newDS3/SensitiveInformation/Pages/SPECIAL-HANDLING-INFORMATION-DG-COMP.aspx?ln=en</COMPFootnoteText>
  <NoteCopy>c.c.:</NoteCopy>
  <FooterOffice>Office:</FooterOffice>
  <SecurityOlafInvestigations>OLAF investigations</SecurityOlafInvestigations>
  <NoteReference>Ref.:</NoteReference>
  <SpecialHandlingClima>CLIMA</SpecialHandlingClima>
  <ETSHandlingFootnote>https://myintracomm.ec.europa.eu/corp/security/EN/newDS3/SensitiveInformation/Pages/default.aspx</ETSHandlingFootnote>
  <CLIMAfootnotetext>https://myintracomm.ec.europa.eu/corp/security/EN/newDS3/SensitiveInformation/Pages/SPECIAL-HANDLING-INFORMATION-DG-CLIMA.aspx?ln=en</CLIMAfootnotetext>
  <SensitiveHandling>Handling instructions for SENSITIVE information are given at </SensitiveHandling>
  <SensitiveFootnoteHyperlink>https://europa.eu/!db43PX</SensitiveFootnoteHyperlink>
  <NoteFile>Note for the File</NoteFile>
  <SecurityOlafSpecialHandling>OLAF Investigations</SecurityOlafSpecialHandling>
  <NoteParticipants>Participants:</NoteParticipants>
  <ClimaSensitive>CLIMA</ClimaSensitive>
  <CourtProceduralDocuments>Court procedural documents</CourtProceduralDocuments>
  <NoteParticipant>Participant:</NoteParticipant>
  <EconomyFinanceHandling>https://myintracomm.ec.europa.eu/corp/security/EN/newDS3/SensitiveInformation/Pages/SPECIAL-HANDLING-INFORMATION-DG-ECFIN.aspx?ln=en</EconomyFinanceHandling>
  <OrgaRoot>EUROPEAN COMMISSION</OrgaRoot>
  <NoteCopies>c.c.:</NoteCopies>
  <NoteSubject>Subject:</NoteSubject>
  <Contact>Contact:</Contact>
  <SensitiveLabel>Sensitive</SensitiveLabel>
  <OLAFHandlingInstructions>https://myintracomm.ec.europa.eu/corp/security/EN/newDS3/SensitiveInformation/Pages/SPECIAL-HANDLING-INFORMATION-OLAF-Investigations.aspx?ln=en</OLAFHandlingInstructions>
  <SpecialHandlingLabel>Special Handling</SpecialHandlingLabel>
  <SecurityInvestigationsDisciplinary>Investigations and disciplinary matters</SecurityInvestigationsDisciplinary>
  <SecurityCompOperations>COMP Operations</SecurityCompOperations>
  <NoteEnclosure>Enclosure:</NoteEnclosure>
  <SecurityReleasable>RELEASABLE TO:</SecurityReleasable>
  <AddresseeTo>To:</AddresseeTo>
  <SecurityStaffMatter>Staff matter</SecurityStaffMatter>
  <SecurityOpinionLegalService>Opinion of the Legal Service</SecurityOpinionLegalService>
  <SpecialHandlingFootnote>Special handling instructions are given at </SpecialHandlingFootnote>
  <PharmaHandlingInstructions>https://myintracomm.ec.europa.eu/corp/security/EN/newDS3/SensitiveInformation/Pages/SPECIAL-HANDLING-INFORMATION-Pharma-investigations.aspx?ln=en</PharmaHandlingInstructions>
  <SecurityEtsSensitive>ETS</SecurityEtsSensitive>
  <NoteHead>Note for the attention of</NoteHead>
  <SecurityEtsCritical>ETS Critical</SecurityEtsCritical>
  <SecurityCompSpecial>COMP</SecurityCompSpecial>
  <SecurityPharmaSpecial>Pharma investigations</SecurityPharmaSpecial>
  <TOCHeading>Table of Contents</TOCHeading>
  <AddressFooterBrussels>Commission européenne/Europese Commissie, 1049 Bruxelles/Brussel, BELGIQUE/BELGIË - Tel. +32 22991111</AddressFooterBrussels>
  <ETSLimited>ETS Joint Procurement</ETSLimited>
  <SecurityIasOperations>IAS operations</SecurityIasOperations>
  <FooterPhone>Tel. direct line</FooterPhone>
  <SecuritySecurityMatter>Security matter</SecuritySecurityMatter>
  <NoteEnclosures>Enclosures:</NoteEnclosures>
  <SecurityMedicalSecret>Medical secret</SecurityMedicalSecret>
  <Contacts>Contacts:</Contacts>
  <SecurityEmbargo>Embargo until</SecurityEmbargo>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D0A22-B6D7-434F-BF09-788F15BCF8E8}">
  <ds:schemaRefs/>
</ds:datastoreItem>
</file>

<file path=customXml/itemProps2.xml><?xml version="1.0" encoding="utf-8"?>
<ds:datastoreItem xmlns:ds="http://schemas.openxmlformats.org/officeDocument/2006/customXml" ds:itemID="{EF0C13B0-AE6C-4FA3-881D-2747A135759C}">
  <ds:schemaRefs/>
</ds:datastoreItem>
</file>

<file path=customXml/itemProps3.xml><?xml version="1.0" encoding="utf-8"?>
<ds:datastoreItem xmlns:ds="http://schemas.openxmlformats.org/officeDocument/2006/customXml" ds:itemID="{3992F5EB-AFA7-4D84-B4EF-9AB0F5025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f1277e5c-2fac-43a7-8268-9c0956192a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7095DF-7BD6-4604-88DB-B6927C461082}">
  <ds:schemaRefs>
    <ds:schemaRef ds:uri="http://schemas.microsoft.com/office/2006/metadata/properties"/>
    <ds:schemaRef ds:uri="http://purl.org/dc/terms/"/>
    <ds:schemaRef ds:uri="http://schemas.microsoft.com/sharepoint/v3/field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f1277e5c-2fac-43a7-8268-9c0956192a9a"/>
    <ds:schemaRef ds:uri="http://www.w3.org/XML/1998/namespace"/>
    <ds:schemaRef ds:uri="http://purl.org/dc/dcmitype/"/>
  </ds:schemaRefs>
</ds:datastoreItem>
</file>

<file path=customXml/itemProps5.xml><?xml version="1.0" encoding="utf-8"?>
<ds:datastoreItem xmlns:ds="http://schemas.openxmlformats.org/officeDocument/2006/customXml" ds:itemID="{7DDF32CD-B4DC-4477-AA80-E37226088A3D}">
  <ds:schemaRefs>
    <ds:schemaRef ds:uri="http://schemas.microsoft.com/sharepoint/v3/contenttype/forms"/>
  </ds:schemaRefs>
</ds:datastoreItem>
</file>

<file path=customXml/itemProps6.xml><?xml version="1.0" encoding="utf-8"?>
<ds:datastoreItem xmlns:ds="http://schemas.openxmlformats.org/officeDocument/2006/customXml" ds:itemID="{B7915C16-37E2-4D57-AB2B-F6A62CFFA99B}">
  <ds:schemaRefs/>
</ds:datastoreItem>
</file>

<file path=customXml/itemProps7.xml><?xml version="1.0" encoding="utf-8"?>
<ds:datastoreItem xmlns:ds="http://schemas.openxmlformats.org/officeDocument/2006/customXml" ds:itemID="{44C0F664-1D1F-43AC-B189-73C8A965D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281</TotalTime>
  <Pages>31</Pages>
  <Words>9544</Words>
  <Characters>50584</Characters>
  <Application>Microsoft Office Word</Application>
  <DocSecurity>0</DocSecurity>
  <PresentationFormat>Microsoft Word 14.0</PresentationFormat>
  <Lines>1176</Lines>
  <Paragraphs>420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Gitte Louise Ottarsdóttir Olsen</dc:creator>
  <cp:keywords>EL4</cp:keywords>
  <dc:description/>
  <cp:lastModifiedBy>HAZAROSIAN Gabriela (JUST)</cp:lastModifiedBy>
  <cp:revision>9</cp:revision>
  <dcterms:created xsi:type="dcterms:W3CDTF">2022-02-15T07:00:00Z</dcterms:created>
  <dcterms:modified xsi:type="dcterms:W3CDTF">2022-02-23T12:48:00Z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4.6.5.0000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not.dot</vt:lpwstr>
  </property>
  <property fmtid="{D5CDD505-2E9C-101B-9397-08002B2CF9AE}" pid="6" name="Created using">
    <vt:lpwstr>EL 4.6 Build 50000</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Gitte Louise Ottarsdóttir Olsen</vt:lpwstr>
  </property>
  <property fmtid="{D5CDD505-2E9C-101B-9397-08002B2CF9AE}" pid="10" name="Type">
    <vt:lpwstr>Eurolook Note &amp; Letter</vt:lpwstr>
  </property>
  <property fmtid="{D5CDD505-2E9C-101B-9397-08002B2CF9AE}" pid="11" name="Language">
    <vt:lpwstr>EN</vt:lpwstr>
  </property>
  <property fmtid="{D5CDD505-2E9C-101B-9397-08002B2CF9AE}" pid="12" name="EL_Language">
    <vt:lpwstr>EN</vt:lpwstr>
  </property>
  <property fmtid="{D5CDD505-2E9C-101B-9397-08002B2CF9AE}" pid="13" name="ContentTypeId">
    <vt:lpwstr>0x010100258AA79CEB83498886A3A0868112325000DDEB82B7240A6C4C81EC4D0565320685</vt:lpwstr>
  </property>
</Properties>
</file>